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jc w:val="right"/>
        <w:rPr>
          <w:rFonts w:ascii="Times New Roman" w:hAnsi="Times New Roman" w:cs="Times New Roman"/>
          <w:b/>
          <w:b/>
          <w:color w:val="00000A"/>
          <w:sz w:val="28"/>
          <w:szCs w:val="28"/>
          <w:highlight w:val="white"/>
          <w:u w:val="single"/>
        </w:rPr>
      </w:pPr>
      <w:r>
        <w:rPr>
          <w:rFonts w:cs="Times New Roman" w:ascii="Times New Roman" w:hAnsi="Times New Roman"/>
          <w:b/>
          <w:color w:val="00000A"/>
          <w:sz w:val="28"/>
          <w:szCs w:val="28"/>
          <w:highlight w:val="white"/>
          <w:u w:val="single"/>
        </w:rPr>
      </w:r>
    </w:p>
    <w:p>
      <w:pPr>
        <w:pStyle w:val="Normal"/>
        <w:spacing w:lineRule="exact" w:line="240"/>
        <w:jc w:val="right"/>
        <w:rPr>
          <w:rFonts w:ascii="Times New Roman" w:hAnsi="Times New Roman" w:cs="Times New Roman"/>
          <w:b/>
          <w:b/>
          <w:color w:val="00000A"/>
          <w:sz w:val="28"/>
          <w:szCs w:val="28"/>
          <w:highlight w:val="white"/>
          <w:u w:val="single"/>
        </w:rPr>
      </w:pPr>
      <w:r>
        <w:rPr>
          <w:rFonts w:cs="Times New Roman" w:ascii="Times New Roman" w:hAnsi="Times New Roman"/>
          <w:b/>
          <w:color w:val="00000A"/>
          <w:sz w:val="28"/>
          <w:szCs w:val="28"/>
          <w:highlight w:val="white"/>
          <w:u w:val="single"/>
        </w:rPr>
      </w:r>
    </w:p>
    <w:p>
      <w:pPr>
        <w:pStyle w:val="Normal"/>
        <w:spacing w:lineRule="exact" w:line="240"/>
        <w:jc w:val="right"/>
        <w:rPr>
          <w:rFonts w:ascii="Times New Roman" w:hAnsi="Times New Roman" w:cs="Times New Roman"/>
          <w:b/>
          <w:b/>
          <w:color w:val="00000A"/>
          <w:sz w:val="28"/>
          <w:szCs w:val="28"/>
          <w:u w:val="single"/>
        </w:rPr>
      </w:pPr>
      <w:r>
        <w:rPr>
          <w:rFonts w:cs="Times New Roman" w:ascii="Times New Roman" w:hAnsi="Times New Roman"/>
          <w:b/>
          <w:color w:val="00000A"/>
          <w:sz w:val="28"/>
          <w:szCs w:val="28"/>
          <w:u w:val="single"/>
          <w:shd w:fill="FFFFFF" w:val="clear"/>
        </w:rPr>
        <w:t>ПРОЕКТ ДОГОВОРА</w:t>
      </w:r>
    </w:p>
    <w:p>
      <w:pPr>
        <w:pStyle w:val="Normal"/>
        <w:spacing w:lineRule="exact" w:line="240"/>
        <w:rPr>
          <w:rFonts w:ascii="Times New Roman" w:hAnsi="Times New Roman" w:cs="Times New Roman"/>
          <w:b/>
          <w:b/>
          <w:color w:val="00000A"/>
          <w:sz w:val="28"/>
          <w:szCs w:val="28"/>
          <w:highlight w:val="white"/>
          <w:u w:val="single"/>
        </w:rPr>
      </w:pPr>
      <w:r>
        <w:rPr>
          <w:rFonts w:cs="Times New Roman" w:ascii="Times New Roman" w:hAnsi="Times New Roman"/>
          <w:b/>
          <w:color w:val="00000A"/>
          <w:sz w:val="28"/>
          <w:szCs w:val="28"/>
          <w:highlight w:val="white"/>
          <w:u w:val="single"/>
        </w:rPr>
      </w:r>
    </w:p>
    <w:p>
      <w:pPr>
        <w:pStyle w:val="Normal"/>
        <w:jc w:val="center"/>
        <w:rPr/>
      </w:pPr>
      <w:r>
        <w:rPr>
          <w:rFonts w:cs="Times New Roman" w:ascii="Times New Roman" w:hAnsi="Times New Roman"/>
          <w:b/>
          <w:color w:val="00000A"/>
          <w:shd w:fill="FFFFFF" w:val="clear"/>
        </w:rPr>
        <w:t>ДОГОВОР СТРОИТЕЛЬНОГО ПОДРЯДА №</w:t>
      </w:r>
      <w:r>
        <w:rPr>
          <w:rFonts w:cs="Times New Roman" w:ascii="Times New Roman" w:hAnsi="Times New Roman"/>
          <w:b/>
          <w:color w:val="00000A"/>
          <w:highlight w:val="white"/>
          <w:u w:val="single"/>
        </w:rPr>
        <w:t xml:space="preserve">                  </w:t>
      </w:r>
    </w:p>
    <w:p>
      <w:pPr>
        <w:pStyle w:val="Normal"/>
        <w:jc w:val="center"/>
        <w:rPr>
          <w:rFonts w:ascii="Times New Roman" w:hAnsi="Times New Roman" w:cs="Times New Roman"/>
          <w:b/>
          <w:b/>
          <w:color w:val="00000A"/>
          <w:highlight w:val="white"/>
        </w:rPr>
      </w:pPr>
      <w:r>
        <w:rPr>
          <w:rFonts w:cs="Times New Roman" w:ascii="Times New Roman" w:hAnsi="Times New Roman"/>
          <w:b/>
          <w:color w:val="00000A"/>
          <w:highlight w:val="white"/>
        </w:rPr>
      </w:r>
    </w:p>
    <w:p>
      <w:pPr>
        <w:pStyle w:val="Normal"/>
        <w:rPr>
          <w:rFonts w:ascii="Times New Roman" w:hAnsi="Times New Roman" w:cs="Times New Roman"/>
          <w:b/>
          <w:b/>
          <w:color w:val="00000A"/>
          <w:highlight w:val="white"/>
        </w:rPr>
      </w:pPr>
      <w:r>
        <w:rPr>
          <w:rFonts w:cs="Times New Roman" w:ascii="Times New Roman" w:hAnsi="Times New Roman"/>
          <w:b/>
          <w:color w:val="00000A"/>
          <w:highlight w:val="white"/>
        </w:rPr>
      </w:r>
    </w:p>
    <w:p>
      <w:pPr>
        <w:pStyle w:val="Normal"/>
        <w:tabs>
          <w:tab w:val="clear" w:pos="709"/>
          <w:tab w:val="left" w:pos="7938" w:leader="none"/>
        </w:tabs>
        <w:rPr/>
      </w:pPr>
      <w:r>
        <w:rPr>
          <w:rFonts w:cs="Times New Roman" w:ascii="Times New Roman" w:hAnsi="Times New Roman"/>
          <w:color w:val="00000A"/>
          <w:shd w:fill="FFFFFF" w:val="clear"/>
        </w:rPr>
        <w:t>«</w:t>
      </w:r>
      <w:r>
        <w:rPr>
          <w:rFonts w:cs="Times New Roman" w:ascii="Times New Roman" w:hAnsi="Times New Roman"/>
          <w:color w:val="00000A"/>
          <w:highlight w:val="yellow"/>
          <w:shd w:fill="FFFFFF" w:val="clear"/>
        </w:rPr>
        <w:t>__</w:t>
      </w:r>
      <w:r>
        <w:rPr>
          <w:rFonts w:cs="Times New Roman" w:ascii="Times New Roman" w:hAnsi="Times New Roman"/>
          <w:color w:val="00000A"/>
          <w:shd w:fill="FFFFFF" w:val="clear"/>
        </w:rPr>
        <w:t xml:space="preserve">» </w:t>
      </w:r>
      <w:r>
        <w:rPr>
          <w:rFonts w:cs="Times New Roman" w:ascii="Times New Roman" w:hAnsi="Times New Roman"/>
          <w:color w:val="00000A"/>
          <w:highlight w:val="yellow"/>
          <w:shd w:fill="FFFFFF" w:val="clear"/>
        </w:rPr>
        <w:t>__________</w:t>
      </w:r>
      <w:r>
        <w:rPr>
          <w:rFonts w:cs="Times New Roman" w:ascii="Times New Roman" w:hAnsi="Times New Roman"/>
          <w:color w:val="00000A"/>
          <w:shd w:fill="FFFFFF" w:val="clear"/>
        </w:rPr>
        <w:t>20</w:t>
      </w:r>
      <w:r>
        <w:rPr>
          <w:rFonts w:cs="Times New Roman" w:ascii="Times New Roman" w:hAnsi="Times New Roman"/>
          <w:color w:val="00000A"/>
          <w:highlight w:val="yellow"/>
          <w:shd w:fill="FFFFFF" w:val="clear"/>
        </w:rPr>
        <w:t>21</w:t>
      </w:r>
      <w:r>
        <w:rPr>
          <w:rFonts w:cs="Times New Roman" w:ascii="Times New Roman" w:hAnsi="Times New Roman"/>
          <w:color w:val="00000A"/>
          <w:shd w:fill="FFFFFF" w:val="clear"/>
        </w:rPr>
        <w:t>г.</w:t>
        <w:tab/>
        <w:tab/>
        <w:tab/>
        <w:t xml:space="preserve"> </w:t>
      </w:r>
      <w:r>
        <w:rPr>
          <w:rFonts w:cs="Times New Roman" w:ascii="Times New Roman" w:hAnsi="Times New Roman"/>
          <w:color w:val="00000A"/>
          <w:u w:val="single"/>
          <w:shd w:fill="FFFFFF" w:val="clear"/>
        </w:rPr>
        <w:t>г.Гродно</w:t>
      </w:r>
    </w:p>
    <w:p>
      <w:pPr>
        <w:pStyle w:val="Normal"/>
        <w:rPr>
          <w:rFonts w:ascii="Times New Roman" w:hAnsi="Times New Roman" w:cs="Times New Roman"/>
          <w:color w:val="00000A"/>
          <w:highlight w:val="white"/>
        </w:rPr>
      </w:pPr>
      <w:r>
        <w:rPr>
          <w:rFonts w:cs="Times New Roman" w:ascii="Times New Roman" w:hAnsi="Times New Roman"/>
          <w:color w:val="00000A"/>
          <w:highlight w:val="white"/>
        </w:rPr>
      </w:r>
    </w:p>
    <w:p>
      <w:pPr>
        <w:pStyle w:val="Normal"/>
        <w:jc w:val="both"/>
        <w:rPr/>
      </w:pPr>
      <w:r>
        <w:rPr>
          <w:rFonts w:cs="Times New Roman" w:ascii="Times New Roman" w:hAnsi="Times New Roman"/>
          <w:color w:val="00000A"/>
          <w:shd w:fill="FFFFFF" w:val="clear"/>
        </w:rPr>
        <w:t>Гродненское РУП «Фармация», именуемое в дальнейшем Заказчик, в лице</w:t>
      </w:r>
      <w:r>
        <w:rPr>
          <w:rFonts w:cs="Times New Roman" w:ascii="Times New Roman" w:hAnsi="Times New Roman"/>
          <w:color w:val="00000A"/>
        </w:rPr>
        <w:t xml:space="preserve"> заместителя генерального директора Зарецкой Татьяны Александровны, действующей на основании доверенности №01-16/1 от 01.09.2020г.</w:t>
      </w:r>
      <w:r>
        <w:rPr>
          <w:rFonts w:cs="Times New Roman" w:ascii="Times New Roman" w:hAnsi="Times New Roman"/>
          <w:color w:val="00000A"/>
          <w:shd w:fill="FFFFFF" w:val="clear"/>
        </w:rPr>
        <w:t>, с одной стороны и _</w:t>
      </w:r>
      <w:r>
        <w:rPr>
          <w:rFonts w:cs="Times New Roman" w:ascii="Times New Roman" w:hAnsi="Times New Roman"/>
          <w:color w:val="00000A"/>
          <w:highlight w:val="yellow"/>
          <w:shd w:fill="FFFFFF" w:val="clear"/>
        </w:rPr>
        <w:t>________________________________</w:t>
      </w:r>
      <w:r>
        <w:rPr>
          <w:rFonts w:cs="Times New Roman" w:ascii="Times New Roman" w:hAnsi="Times New Roman"/>
          <w:color w:val="00000A"/>
          <w:shd w:fill="FFFFFF" w:val="clear"/>
        </w:rPr>
        <w:t>, именуемое в дальнейшем Подрядчик в лице</w:t>
      </w:r>
      <w:r>
        <w:rPr>
          <w:rFonts w:cs="Times New Roman" w:ascii="Times New Roman" w:hAnsi="Times New Roman"/>
          <w:color w:val="00000A"/>
          <w:u w:val="single"/>
          <w:shd w:fill="FFFFFF" w:val="clear"/>
        </w:rPr>
        <w:t xml:space="preserve"> </w:t>
      </w:r>
      <w:r>
        <w:rPr>
          <w:rFonts w:cs="Times New Roman" w:ascii="Times New Roman" w:hAnsi="Times New Roman"/>
          <w:color w:val="00000A"/>
          <w:highlight w:val="yellow"/>
          <w:shd w:fill="FFFFFF" w:val="clear"/>
        </w:rPr>
        <w:t>__________________________________,</w:t>
      </w:r>
      <w:r>
        <w:rPr>
          <w:rFonts w:cs="Times New Roman" w:ascii="Times New Roman" w:hAnsi="Times New Roman"/>
          <w:color w:val="00000A"/>
          <w:shd w:fill="FFFFFF" w:val="clear"/>
        </w:rPr>
        <w:t xml:space="preserve"> действующего на основании Устава, с другой стороны, вместе именуемые «Стороны», в соответствии с Правилами заключения и исполнения договоров строительного подряда, утвержденными постановлением Совета Министров Республики Беларусь от 15 сентября 1998 года № 1450 , далее «Правила», заключили настоящий договор о нижеследующем:</w:t>
      </w:r>
    </w:p>
    <w:p>
      <w:pPr>
        <w:pStyle w:val="Normal"/>
        <w:ind w:left="360" w:hanging="0"/>
        <w:jc w:val="center"/>
        <w:rPr>
          <w:rFonts w:ascii="Times New Roman" w:hAnsi="Times New Roman" w:cs="Times New Roman"/>
          <w:b/>
          <w:b/>
          <w:color w:val="00000A"/>
          <w:highlight w:val="white"/>
        </w:rPr>
      </w:pPr>
      <w:r>
        <w:rPr>
          <w:rFonts w:cs="Times New Roman" w:ascii="Times New Roman" w:hAnsi="Times New Roman"/>
          <w:b/>
          <w:color w:val="00000A"/>
          <w:shd w:fill="FFFFFF" w:val="clear"/>
        </w:rPr>
        <w:t>1. Предмет договора.</w:t>
      </w:r>
    </w:p>
    <w:p>
      <w:pPr>
        <w:pStyle w:val="Normal"/>
        <w:jc w:val="both"/>
        <w:rPr/>
      </w:pPr>
      <w:r>
        <w:rPr>
          <w:rFonts w:cs="Times New Roman" w:ascii="Times New Roman" w:hAnsi="Times New Roman"/>
          <w:color w:val="00000A"/>
          <w:shd w:fill="FFFFFF" w:val="clear"/>
        </w:rPr>
        <w:t xml:space="preserve">1.1.Предметом настоящего договора является выполнение ремонтно-строительных работ по объекту: </w:t>
      </w:r>
      <w:r>
        <w:rPr>
          <w:rFonts w:cs="Times New Roman" w:ascii="Times New Roman" w:hAnsi="Times New Roman"/>
          <w:iCs/>
          <w:color w:val="00000A"/>
          <w:spacing w:val="-6"/>
        </w:rPr>
        <w:t>«Снос здания аптеки №126, расположенного по ул. Советской, 20 в аг. Залесье»</w:t>
      </w:r>
      <w:r>
        <w:rPr>
          <w:rFonts w:cs="Times New Roman" w:ascii="Times New Roman" w:hAnsi="Times New Roman"/>
          <w:color w:val="00000A"/>
        </w:rPr>
        <w:t>.</w:t>
      </w:r>
    </w:p>
    <w:p>
      <w:pPr>
        <w:pStyle w:val="Normal"/>
        <w:ind w:left="540" w:hanging="0"/>
        <w:jc w:val="both"/>
        <w:rPr/>
      </w:pPr>
      <w:r>
        <w:rPr>
          <w:rFonts w:cs="Times New Roman" w:ascii="Times New Roman" w:hAnsi="Times New Roman"/>
          <w:color w:val="00000A"/>
        </w:rPr>
        <w:t>Объект расположен по адресу: Гродненская область Сморгонский район аг. Залесье,                          ул. Советская 20.</w:t>
      </w:r>
    </w:p>
    <w:p>
      <w:pPr>
        <w:pStyle w:val="Normal"/>
        <w:ind w:left="540" w:hanging="0"/>
        <w:jc w:val="both"/>
        <w:rPr/>
      </w:pPr>
      <w:r>
        <w:rPr>
          <w:rFonts w:cs="Times New Roman" w:ascii="Times New Roman" w:hAnsi="Times New Roman"/>
          <w:color w:val="00000A"/>
        </w:rPr>
        <w:t>Объем и содержание ремонтно-строительных работ согласован Сторонами</w:t>
      </w:r>
      <w:r>
        <w:rPr>
          <w:rFonts w:cs="Times New Roman" w:ascii="Times New Roman" w:hAnsi="Times New Roman"/>
          <w:color w:val="00000A"/>
          <w:shd w:fill="FFFFFF" w:val="clear"/>
        </w:rPr>
        <w:t xml:space="preserve"> на основании </w:t>
      </w:r>
      <w:r>
        <w:rPr>
          <w:rFonts w:cs="Times New Roman" w:ascii="Times New Roman" w:hAnsi="Times New Roman"/>
          <w:color w:val="00000A"/>
          <w:highlight w:val="white"/>
        </w:rPr>
        <w:t>проектно-сметной документации.</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1.2.Заказчик обязуется принять выполненные работы и своевременно оплатить их в соответствии с условиями настоящего договора.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1.3.Подрядчик выполняет строительные работы собственными силами либо с привлечением Субподрядчиков, материалы и оборудование Подрядчика.</w:t>
      </w:r>
    </w:p>
    <w:p>
      <w:pPr>
        <w:pStyle w:val="Normal"/>
        <w:ind w:left="360" w:hanging="0"/>
        <w:jc w:val="center"/>
        <w:rPr>
          <w:rFonts w:ascii="Times New Roman" w:hAnsi="Times New Roman" w:cs="Times New Roman"/>
          <w:b/>
          <w:b/>
          <w:color w:val="00000A"/>
          <w:highlight w:val="white"/>
        </w:rPr>
      </w:pPr>
      <w:r>
        <w:rPr>
          <w:rFonts w:cs="Times New Roman" w:ascii="Times New Roman" w:hAnsi="Times New Roman"/>
          <w:b/>
          <w:color w:val="00000A"/>
          <w:shd w:fill="FFFFFF" w:val="clear"/>
        </w:rPr>
        <w:t>2. Сроки выполнения работ.</w:t>
      </w:r>
    </w:p>
    <w:p>
      <w:pPr>
        <w:pStyle w:val="Normal"/>
        <w:jc w:val="both"/>
        <w:rPr/>
      </w:pPr>
      <w:r>
        <w:rPr>
          <w:rFonts w:cs="Times New Roman" w:ascii="Times New Roman" w:hAnsi="Times New Roman"/>
          <w:color w:val="00000A"/>
          <w:shd w:fill="FFFFFF" w:val="clear"/>
        </w:rPr>
        <w:t xml:space="preserve">2.1. Начало выполнения работ: </w:t>
        <w:tab/>
      </w:r>
      <w:r>
        <w:rPr>
          <w:rFonts w:cs="Times New Roman" w:ascii="Times New Roman" w:hAnsi="Times New Roman"/>
          <w:color w:val="00000A"/>
          <w:highlight w:val="yellow"/>
          <w:shd w:fill="FFFFFF" w:val="clear"/>
        </w:rPr>
        <w:t>«___»____________</w:t>
      </w:r>
      <w:r>
        <w:rPr>
          <w:rFonts w:cs="Times New Roman" w:ascii="Times New Roman" w:hAnsi="Times New Roman"/>
          <w:color w:val="00000A"/>
          <w:shd w:fill="FFFFFF" w:val="clear"/>
        </w:rPr>
        <w:t>20</w:t>
      </w:r>
      <w:r>
        <w:rPr>
          <w:rFonts w:cs="Times New Roman" w:ascii="Times New Roman" w:hAnsi="Times New Roman"/>
          <w:color w:val="00000A"/>
          <w:highlight w:val="yellow"/>
          <w:shd w:fill="FFFFFF" w:val="clear"/>
        </w:rPr>
        <w:t>__</w:t>
      </w:r>
      <w:r>
        <w:rPr>
          <w:rFonts w:cs="Times New Roman" w:ascii="Times New Roman" w:hAnsi="Times New Roman"/>
          <w:color w:val="00000A"/>
          <w:shd w:fill="FFFFFF" w:val="clear"/>
        </w:rPr>
        <w:t>г.</w:t>
      </w:r>
    </w:p>
    <w:p>
      <w:pPr>
        <w:pStyle w:val="Normal"/>
        <w:jc w:val="both"/>
        <w:rPr/>
      </w:pPr>
      <w:r>
        <w:rPr>
          <w:rFonts w:cs="Times New Roman" w:ascii="Times New Roman" w:hAnsi="Times New Roman"/>
          <w:color w:val="00000A"/>
          <w:shd w:fill="FFFFFF" w:val="clear"/>
        </w:rPr>
        <w:t>2.2. Окончание выполнения работ:</w:t>
        <w:tab/>
        <w:t xml:space="preserve"> </w:t>
      </w:r>
      <w:r>
        <w:rPr>
          <w:rFonts w:cs="Times New Roman" w:ascii="Times New Roman" w:hAnsi="Times New Roman"/>
          <w:color w:val="00000A"/>
          <w:highlight w:val="yellow"/>
          <w:shd w:fill="FFFFFF" w:val="clear"/>
        </w:rPr>
        <w:t>«___» ___________</w:t>
      </w:r>
      <w:r>
        <w:rPr>
          <w:rFonts w:cs="Times New Roman" w:ascii="Times New Roman" w:hAnsi="Times New Roman"/>
          <w:color w:val="00000A"/>
          <w:shd w:fill="FFFFFF" w:val="clear"/>
        </w:rPr>
        <w:t>20</w:t>
      </w:r>
      <w:r>
        <w:rPr>
          <w:rFonts w:cs="Times New Roman" w:ascii="Times New Roman" w:hAnsi="Times New Roman"/>
          <w:color w:val="00000A"/>
          <w:highlight w:val="yellow"/>
          <w:shd w:fill="FFFFFF" w:val="clear"/>
        </w:rPr>
        <w:t>__</w:t>
      </w:r>
      <w:r>
        <w:rPr>
          <w:rFonts w:cs="Times New Roman" w:ascii="Times New Roman" w:hAnsi="Times New Roman"/>
          <w:color w:val="00000A"/>
          <w:shd w:fill="FFFFFF" w:val="clear"/>
        </w:rPr>
        <w:t>г.</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2.3. Сроки выполнения работ, предусмотренные настоящим Договором, подлежат пересмотру в случаях:</w:t>
      </w:r>
    </w:p>
    <w:p>
      <w:pPr>
        <w:pStyle w:val="Normal"/>
        <w:suppressAutoHyphens w:val="true"/>
        <w:jc w:val="both"/>
        <w:rPr>
          <w:rFonts w:ascii="Times New Roman" w:hAnsi="Times New Roman" w:cs="Times New Roman"/>
          <w:color w:val="00000A"/>
          <w:highlight w:val="white"/>
        </w:rPr>
      </w:pPr>
      <w:r>
        <w:rPr>
          <w:rFonts w:cs="Times New Roman" w:ascii="Times New Roman" w:hAnsi="Times New Roman"/>
          <w:color w:val="00000A"/>
          <w:shd w:fill="FFFFFF" w:val="clear"/>
        </w:rPr>
        <w:t>-нарушения Заказчиком порядка расчетов или условий финансирования;</w:t>
      </w:r>
    </w:p>
    <w:p>
      <w:pPr>
        <w:pStyle w:val="Normal"/>
        <w:suppressAutoHyphens w:val="true"/>
        <w:jc w:val="both"/>
        <w:rPr>
          <w:rFonts w:ascii="Times New Roman" w:hAnsi="Times New Roman" w:cs="Times New Roman"/>
          <w:color w:val="00000A"/>
          <w:highlight w:val="white"/>
        </w:rPr>
      </w:pPr>
      <w:r>
        <w:rPr>
          <w:rFonts w:cs="Times New Roman" w:ascii="Times New Roman" w:hAnsi="Times New Roman"/>
          <w:color w:val="00000A"/>
          <w:shd w:fill="FFFFFF" w:val="clear"/>
        </w:rPr>
        <w:t>-приостановления строительства по обстоятельствам, не зависящим от Подрядчика;</w:t>
      </w:r>
    </w:p>
    <w:p>
      <w:pPr>
        <w:pStyle w:val="Normal"/>
        <w:suppressAutoHyphens w:val="true"/>
        <w:jc w:val="both"/>
        <w:rPr>
          <w:rFonts w:ascii="Times New Roman" w:hAnsi="Times New Roman" w:cs="Times New Roman"/>
          <w:color w:val="00000A"/>
          <w:highlight w:val="white"/>
        </w:rPr>
      </w:pPr>
      <w:r>
        <w:rPr>
          <w:rFonts w:cs="Times New Roman" w:ascii="Times New Roman" w:hAnsi="Times New Roman"/>
          <w:color w:val="00000A"/>
          <w:shd w:fill="FFFFFF" w:val="clear"/>
        </w:rPr>
        <w:t>-возникновения обстоятельств непреодолимой силы;</w:t>
      </w:r>
    </w:p>
    <w:p>
      <w:pPr>
        <w:pStyle w:val="Normal"/>
        <w:suppressAutoHyphens w:val="true"/>
        <w:jc w:val="both"/>
        <w:rPr/>
      </w:pPr>
      <w:r>
        <w:rPr>
          <w:rFonts w:cs="Times New Roman" w:ascii="Times New Roman" w:hAnsi="Times New Roman"/>
          <w:shd w:fill="FFFFFF" w:val="clear"/>
        </w:rPr>
        <w:t xml:space="preserve">-выявления в ходе Работ дополнительных объемов, не предусмотренных проектно-сметной документацией влияющих на своевременное исполнение Подрядчиком своих договорных обязательств; </w:t>
      </w:r>
    </w:p>
    <w:p>
      <w:pPr>
        <w:pStyle w:val="Normal"/>
        <w:suppressAutoHyphens w:val="true"/>
        <w:jc w:val="both"/>
        <w:rPr>
          <w:rFonts w:ascii="Times New Roman" w:hAnsi="Times New Roman" w:cs="Times New Roman"/>
          <w:i/>
          <w:i/>
          <w:color w:val="00000A"/>
          <w:highlight w:val="white"/>
        </w:rPr>
      </w:pPr>
      <w:r>
        <w:rPr>
          <w:rFonts w:cs="Times New Roman" w:ascii="Times New Roman" w:hAnsi="Times New Roman"/>
          <w:shd w:fill="FFFFFF" w:val="clear"/>
        </w:rPr>
        <w:t>-других обстоятельств, не зависящих от Подрядчика</w:t>
      </w:r>
      <w:r>
        <w:rPr>
          <w:rFonts w:cs="Times New Roman" w:ascii="Times New Roman" w:hAnsi="Times New Roman"/>
          <w:i/>
          <w:shd w:fill="FFFFFF" w:val="clear"/>
        </w:rPr>
        <w:t>.</w:t>
      </w:r>
    </w:p>
    <w:p>
      <w:pPr>
        <w:pStyle w:val="Normal"/>
        <w:suppressAutoHyphens w:val="true"/>
        <w:jc w:val="both"/>
        <w:rPr>
          <w:rFonts w:ascii="Times New Roman" w:hAnsi="Times New Roman" w:cs="Times New Roman"/>
        </w:rPr>
      </w:pPr>
      <w:r>
        <w:rPr>
          <w:rFonts w:cs="Times New Roman" w:ascii="Times New Roman" w:hAnsi="Times New Roman"/>
          <w:color w:val="00000A"/>
          <w:shd w:fill="FFFFFF" w:val="clear"/>
        </w:rPr>
        <w:t>Срок продлевается по соглашению сторон на основании п.17,75 Правил с учетом продолжительности действия обстоятельств, препятствующих исполнению обязательств по настоящему Договору.</w:t>
      </w:r>
    </w:p>
    <w:p>
      <w:pPr>
        <w:pStyle w:val="Normal"/>
        <w:jc w:val="both"/>
        <w:rPr/>
      </w:pPr>
      <w:r>
        <w:rPr>
          <w:rFonts w:cs="Times New Roman" w:ascii="Times New Roman" w:hAnsi="Times New Roman"/>
          <w:color w:val="00000A"/>
          <w:shd w:fill="FFFFFF" w:val="clear"/>
        </w:rPr>
        <w:t xml:space="preserve">2.4. Договор заключен по результатам переговоров, протокол заседания конкурсной комиссии (приложение </w:t>
      </w:r>
      <w:r>
        <w:rPr>
          <w:rFonts w:cs="Times New Roman" w:ascii="Times New Roman" w:hAnsi="Times New Roman"/>
          <w:color w:val="00000A"/>
          <w:highlight w:val="yellow"/>
        </w:rPr>
        <w:t>4</w:t>
      </w:r>
      <w:r>
        <w:rPr>
          <w:rFonts w:cs="Times New Roman" w:ascii="Times New Roman" w:hAnsi="Times New Roman"/>
          <w:color w:val="00000A"/>
          <w:shd w:fill="FFFFFF" w:val="clear"/>
        </w:rPr>
        <w:t xml:space="preserve">)  № </w:t>
      </w:r>
      <w:r>
        <w:rPr>
          <w:rFonts w:cs="Times New Roman" w:ascii="Times New Roman" w:hAnsi="Times New Roman"/>
          <w:color w:val="00000A"/>
          <w:highlight w:val="yellow"/>
          <w:shd w:fill="FFFFFF" w:val="clear"/>
        </w:rPr>
        <w:t>___</w:t>
      </w:r>
      <w:r>
        <w:rPr>
          <w:rFonts w:cs="Times New Roman" w:ascii="Times New Roman" w:hAnsi="Times New Roman"/>
          <w:color w:val="00000A"/>
          <w:shd w:fill="FFFFFF" w:val="clear"/>
        </w:rPr>
        <w:t xml:space="preserve">утвержден </w:t>
      </w:r>
      <w:r>
        <w:rPr>
          <w:rFonts w:cs="Times New Roman" w:ascii="Times New Roman" w:hAnsi="Times New Roman"/>
          <w:color w:val="00000A"/>
          <w:highlight w:val="yellow"/>
          <w:shd w:fill="FFFFFF" w:val="clear"/>
        </w:rPr>
        <w:t>«__»________</w:t>
      </w:r>
      <w:r>
        <w:rPr>
          <w:rFonts w:cs="Times New Roman" w:ascii="Times New Roman" w:hAnsi="Times New Roman"/>
          <w:color w:val="00000A"/>
          <w:shd w:fill="FFFFFF" w:val="clear"/>
        </w:rPr>
        <w:t>20</w:t>
      </w:r>
      <w:r>
        <w:rPr>
          <w:rFonts w:cs="Times New Roman" w:ascii="Times New Roman" w:hAnsi="Times New Roman"/>
          <w:color w:val="00000A"/>
          <w:highlight w:val="yellow"/>
          <w:shd w:fill="FFFFFF" w:val="clear"/>
        </w:rPr>
        <w:t>__</w:t>
      </w:r>
      <w:r>
        <w:rPr>
          <w:rFonts w:cs="Times New Roman" w:ascii="Times New Roman" w:hAnsi="Times New Roman"/>
          <w:color w:val="00000A"/>
          <w:shd w:fill="FFFFFF" w:val="clear"/>
        </w:rPr>
        <w:t>г.</w:t>
      </w:r>
    </w:p>
    <w:p>
      <w:pPr>
        <w:pStyle w:val="Normal"/>
        <w:jc w:val="both"/>
        <w:rPr>
          <w:rFonts w:ascii="Times New Roman" w:hAnsi="Times New Roman" w:cs="Times New Roman"/>
          <w:color w:val="00000A"/>
          <w:highlight w:val="white"/>
        </w:rPr>
      </w:pPr>
      <w:r>
        <w:rPr/>
      </w:r>
    </w:p>
    <w:p>
      <w:pPr>
        <w:pStyle w:val="Normal"/>
        <w:jc w:val="center"/>
        <w:rPr/>
      </w:pPr>
      <w:r>
        <w:rPr>
          <w:rFonts w:cs="Times New Roman" w:ascii="Times New Roman" w:hAnsi="Times New Roman"/>
          <w:b/>
          <w:color w:val="00000A"/>
          <w:shd w:fill="FFFFFF" w:val="clear"/>
        </w:rPr>
        <w:t>3. Цена договора.</w:t>
      </w:r>
    </w:p>
    <w:p>
      <w:pPr>
        <w:pStyle w:val="Normal"/>
        <w:jc w:val="both"/>
        <w:rPr/>
      </w:pPr>
      <w:r>
        <w:rPr>
          <w:rFonts w:cs="Times New Roman" w:ascii="Times New Roman" w:hAnsi="Times New Roman"/>
          <w:color w:val="00000A"/>
          <w:shd w:fill="FFFFFF" w:val="clear"/>
        </w:rPr>
        <w:t xml:space="preserve">3.1. Стоимость выполняемых работ определена по результатам переговоров в соответствии со сметой (расчетом) стоимости работ (приложение №1) в текущих ценах, составляет </w:t>
      </w:r>
      <w:r>
        <w:rPr>
          <w:rFonts w:cs="Times New Roman" w:ascii="Times New Roman" w:hAnsi="Times New Roman"/>
          <w:color w:val="00000A"/>
          <w:highlight w:val="yellow"/>
          <w:shd w:fill="FFFFFF" w:val="clear"/>
        </w:rPr>
        <w:t>_____________</w:t>
      </w:r>
      <w:r>
        <w:rPr>
          <w:rFonts w:cs="Times New Roman" w:ascii="Times New Roman" w:hAnsi="Times New Roman"/>
          <w:color w:val="00000A"/>
          <w:shd w:fill="FFFFFF" w:val="clear"/>
        </w:rPr>
        <w:t xml:space="preserve"> бел. рублей, </w:t>
      </w:r>
      <w:r>
        <w:rPr>
          <w:rFonts w:cs="Times New Roman" w:ascii="Times New Roman" w:hAnsi="Times New Roman"/>
          <w:color w:val="00000A"/>
          <w:highlight w:val="yellow"/>
          <w:shd w:fill="FFFFFF" w:val="clear"/>
        </w:rPr>
        <w:t>_______________ НДС( __%)</w:t>
      </w:r>
      <w:r>
        <w:rPr>
          <w:rFonts w:cs="Times New Roman" w:ascii="Times New Roman" w:hAnsi="Times New Roman"/>
          <w:color w:val="00000A"/>
          <w:shd w:fill="FFFFFF" w:val="clear"/>
        </w:rPr>
        <w:t xml:space="preserve">  и является неизменной до завершения выполнения работ.</w:t>
      </w:r>
    </w:p>
    <w:p>
      <w:pPr>
        <w:pStyle w:val="Normal"/>
        <w:jc w:val="both"/>
        <w:rPr/>
      </w:pPr>
      <w:r>
        <w:rPr>
          <w:rFonts w:cs="Times New Roman" w:ascii="Times New Roman" w:hAnsi="Times New Roman"/>
          <w:color w:val="00000A"/>
          <w:shd w:fill="FFFFFF" w:val="clear"/>
        </w:rPr>
        <w:t xml:space="preserve">3.2. Стоимость строительных материалов, конструкций и изделий, определяется по фактическим ценам на момент выполнения работ. </w:t>
      </w:r>
    </w:p>
    <w:p>
      <w:pPr>
        <w:pStyle w:val="Normal"/>
        <w:jc w:val="both"/>
        <w:rPr/>
      </w:pPr>
      <w:r>
        <w:rPr>
          <w:rFonts w:cs="Times New Roman" w:ascii="Times New Roman" w:hAnsi="Times New Roman"/>
          <w:color w:val="00000A"/>
          <w:shd w:fill="FFFFFF" w:val="clear"/>
        </w:rPr>
        <w:t>3.3. Стоимость работ может быть изменена в случаях:</w:t>
      </w:r>
    </w:p>
    <w:p>
      <w:pPr>
        <w:pStyle w:val="Normal"/>
        <w:jc w:val="both"/>
        <w:rPr/>
      </w:pPr>
      <w:r>
        <w:rPr>
          <w:rFonts w:cs="Times New Roman" w:ascii="Times New Roman" w:hAnsi="Times New Roman"/>
          <w:color w:val="00000A"/>
          <w:shd w:fill="FFFFFF" w:val="clear"/>
        </w:rPr>
        <w:t>3.3.1. внесения Заказчиком изменений в проектно-сметную документацию, влекущих за собой ее увеличение (уменьшение);</w:t>
      </w:r>
    </w:p>
    <w:p>
      <w:pPr>
        <w:pStyle w:val="Normal"/>
        <w:jc w:val="both"/>
        <w:rPr/>
      </w:pPr>
      <w:r>
        <w:rPr>
          <w:rFonts w:cs="Times New Roman" w:ascii="Times New Roman" w:hAnsi="Times New Roman"/>
          <w:color w:val="00000A"/>
          <w:shd w:fill="FFFFFF" w:val="clear"/>
        </w:rPr>
        <w:t xml:space="preserve">3.3.2. при изменении цен, тарифов, дополнительных затрат, изменения ставок разрядов рабочих и ставок налогов, а также увеличении других платежей, независящих от Сторон; </w:t>
      </w:r>
    </w:p>
    <w:p>
      <w:pPr>
        <w:pStyle w:val="Normal"/>
        <w:jc w:val="both"/>
        <w:rPr/>
      </w:pPr>
      <w:r>
        <w:rPr>
          <w:rFonts w:cs="Times New Roman" w:ascii="Times New Roman" w:hAnsi="Times New Roman"/>
          <w:color w:val="00000A"/>
          <w:shd w:fill="FFFFFF" w:val="clear"/>
        </w:rPr>
        <w:t>3.3.3. изменения оговоренных сроков выполнения работ в случаях, предусмотренных законодательством;</w:t>
      </w:r>
    </w:p>
    <w:p>
      <w:pPr>
        <w:pStyle w:val="Normal"/>
        <w:jc w:val="both"/>
        <w:rPr/>
      </w:pPr>
      <w:r>
        <w:rPr>
          <w:rFonts w:cs="Times New Roman" w:ascii="Times New Roman" w:hAnsi="Times New Roman"/>
          <w:color w:val="00000A"/>
          <w:shd w:fill="FFFFFF" w:val="clear"/>
        </w:rPr>
        <w:t>3.3</w:t>
      </w:r>
      <w:r>
        <w:rPr>
          <w:rFonts w:cs="Times New Roman" w:ascii="Times New Roman" w:hAnsi="Times New Roman"/>
          <w:shd w:fill="FFFFFF" w:val="clear"/>
        </w:rPr>
        <w:t>.4.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pPr>
        <w:pStyle w:val="Normal"/>
        <w:rPr/>
      </w:pPr>
      <w:r>
        <w:rPr>
          <w:rFonts w:cs="Times New Roman" w:ascii="Times New Roman" w:hAnsi="Times New Roman"/>
          <w:color w:val="00000A"/>
          <w:shd w:fill="FFFFFF" w:val="clear"/>
        </w:rPr>
        <w:t xml:space="preserve">3.4. Финансирование объекта производится </w:t>
      </w:r>
      <w:r>
        <w:rPr>
          <w:rFonts w:cs="Times New Roman" w:ascii="Times New Roman" w:hAnsi="Times New Roman"/>
          <w:color w:val="00000A"/>
          <w:u w:val="single"/>
          <w:shd w:fill="FFFFFF" w:val="clear"/>
        </w:rPr>
        <w:t>за счет собственных средств Заказчика</w:t>
      </w:r>
      <w:r>
        <w:rPr>
          <w:rFonts w:cs="Times New Roman" w:ascii="Times New Roman" w:hAnsi="Times New Roman"/>
          <w:color w:val="00000A"/>
          <w:shd w:fill="FFFFFF" w:val="clear"/>
        </w:rPr>
        <w:t>.</w:t>
      </w:r>
    </w:p>
    <w:p>
      <w:pPr>
        <w:pStyle w:val="Normal"/>
        <w:jc w:val="center"/>
        <w:rPr>
          <w:rFonts w:ascii="Times New Roman" w:hAnsi="Times New Roman" w:cs="Times New Roman"/>
          <w:b/>
          <w:b/>
          <w:color w:val="00000A"/>
          <w:highlight w:val="white"/>
        </w:rPr>
      </w:pPr>
      <w:r>
        <w:rPr>
          <w:rFonts w:cs="Times New Roman" w:ascii="Times New Roman" w:hAnsi="Times New Roman"/>
          <w:b/>
          <w:color w:val="00000A"/>
          <w:shd w:fill="FFFFFF" w:val="clear"/>
        </w:rPr>
        <w:t>4. Права и обязанности сторон.</w:t>
      </w:r>
    </w:p>
    <w:p>
      <w:pPr>
        <w:pStyle w:val="Normal"/>
        <w:jc w:val="both"/>
        <w:rPr>
          <w:rFonts w:ascii="Times New Roman" w:hAnsi="Times New Roman" w:cs="Times New Roman"/>
          <w:b/>
          <w:b/>
          <w:color w:val="00000A"/>
          <w:highlight w:val="white"/>
        </w:rPr>
      </w:pPr>
      <w:r>
        <w:rPr>
          <w:rFonts w:cs="Times New Roman" w:ascii="Times New Roman" w:hAnsi="Times New Roman"/>
          <w:b/>
          <w:color w:val="00000A"/>
          <w:shd w:fill="FFFFFF" w:val="clear"/>
        </w:rPr>
        <w:t>4.1. Заказчик обязуется:</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4.1.1. передать Подрядчику строительную площадку (фронт работ) не позднее 3-х рабочих дней со дня заключения договора;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4.1.2. обеспечить Подрядчику фронт работ согласно срокам производства работ и обеспечить беспрепятственный доступ для их производства;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4.1.3. указать места для складирования строительного мусора;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4.1.4. незамедлительно письменно уведомлять Подрядчика о работах ненадлежащего качества и отступлении от условий настоящего договора;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4.1.5. содействовать Подрядчику в выполнении строительных работ, принимать меры по устранению препятствий в исполнении настоящего договора;</w:t>
      </w:r>
    </w:p>
    <w:p>
      <w:pPr>
        <w:pStyle w:val="Normal"/>
        <w:jc w:val="both"/>
        <w:rPr/>
      </w:pPr>
      <w:r>
        <w:rPr>
          <w:rFonts w:cs="Times New Roman" w:ascii="Times New Roman" w:hAnsi="Times New Roman"/>
          <w:color w:val="00000A"/>
          <w:shd w:fill="FFFFFF" w:val="clear"/>
        </w:rPr>
        <w:t>4.1.6. выделить для разрешения возникающих вопросов в процессе выполнения работ по настоящему договору, равно как и для приемки по акту выполненной части работ, своего ответственного представителя.</w:t>
      </w:r>
    </w:p>
    <w:p>
      <w:pPr>
        <w:pStyle w:val="Normal"/>
        <w:jc w:val="both"/>
        <w:rPr/>
      </w:pPr>
      <w:r>
        <w:rPr>
          <w:color w:val="00000A"/>
          <w:shd w:fill="FFFFFF" w:val="clear"/>
        </w:rPr>
        <w:t>4.1.7.</w:t>
      </w:r>
      <w:r>
        <w:rPr>
          <w:rStyle w:val="Hnormal"/>
        </w:rPr>
        <w:t>обеспечивать осуществление технического надзора в порядке, установленном законодательством и Договором путем заключения договора, с Организацией осуществляющей этот надзор.</w:t>
      </w:r>
      <w:r>
        <w:rPr>
          <w:iCs/>
          <w:shd w:fill="FFFFFF" w:val="clear"/>
        </w:rPr>
        <w:t xml:space="preserve"> за соответствием строительно - монтажных работ, применяемых материалов, изделий конструкций и оборудования требованиям действующих ТНПА, Дефектного акта и Сметы, а также освидетельствование, приемку и учет выполненных работ.</w:t>
      </w:r>
    </w:p>
    <w:p>
      <w:pPr>
        <w:pStyle w:val="Normal"/>
        <w:jc w:val="both"/>
        <w:rPr>
          <w:rFonts w:ascii="Times New Roman" w:hAnsi="Times New Roman" w:cs="Times New Roman"/>
          <w:color w:val="00000A"/>
          <w:highlight w:val="white"/>
        </w:rPr>
      </w:pPr>
      <w:r>
        <w:rPr>
          <w:rFonts w:cs="Times New Roman" w:ascii="Times New Roman" w:hAnsi="Times New Roman"/>
          <w:color w:val="00000A"/>
          <w:highlight w:val="white"/>
        </w:rPr>
      </w:r>
    </w:p>
    <w:p>
      <w:pPr>
        <w:pStyle w:val="Normal"/>
        <w:ind w:left="567" w:hanging="0"/>
        <w:jc w:val="both"/>
        <w:rPr>
          <w:rFonts w:ascii="Times New Roman" w:hAnsi="Times New Roman" w:cs="Times New Roman"/>
          <w:b/>
          <w:b/>
          <w:color w:val="00000A"/>
          <w:highlight w:val="white"/>
        </w:rPr>
      </w:pPr>
      <w:r>
        <w:rPr>
          <w:rFonts w:cs="Times New Roman" w:ascii="Times New Roman" w:hAnsi="Times New Roman"/>
          <w:b/>
          <w:color w:val="00000A"/>
          <w:shd w:fill="FFFFFF" w:val="clear"/>
        </w:rPr>
        <w:t>4.2. Заказчик вправе:</w:t>
      </w:r>
    </w:p>
    <w:p>
      <w:pPr>
        <w:pStyle w:val="Normal"/>
        <w:jc w:val="both"/>
        <w:rPr>
          <w:rFonts w:ascii="Times New Roman" w:hAnsi="Times New Roman" w:cs="Times New Roman"/>
          <w:highlight w:val="white"/>
        </w:rPr>
      </w:pPr>
      <w:r>
        <w:rPr>
          <w:rFonts w:cs="Times New Roman" w:ascii="Times New Roman" w:hAnsi="Times New Roman"/>
          <w:color w:val="00000A"/>
          <w:shd w:fill="FFFFFF" w:val="clear"/>
        </w:rPr>
        <w:t xml:space="preserve">4.2.1. осуществлять контроль за ходом и качеством выполнения работ, сроков их выполнения в </w:t>
      </w:r>
      <w:r>
        <w:rPr>
          <w:rFonts w:cs="Times New Roman" w:ascii="Times New Roman" w:hAnsi="Times New Roman"/>
          <w:shd w:fill="FFFFFF" w:val="clear"/>
        </w:rPr>
        <w:t>течение всего периода строительства;</w:t>
      </w:r>
    </w:p>
    <w:p>
      <w:pPr>
        <w:pStyle w:val="Normal"/>
        <w:jc w:val="both"/>
        <w:rPr/>
      </w:pPr>
      <w:r>
        <w:rPr>
          <w:rFonts w:cs="Times New Roman" w:ascii="Times New Roman" w:hAnsi="Times New Roman"/>
          <w:shd w:fill="FFFFFF" w:val="clear"/>
        </w:rPr>
        <w:t>4.2.2. вносить в установленном порядке изменения, дополнения в строительный проект;</w:t>
      </w:r>
    </w:p>
    <w:p>
      <w:pPr>
        <w:pStyle w:val="Normal"/>
        <w:jc w:val="both"/>
        <w:rPr>
          <w:rFonts w:ascii="Times New Roman" w:hAnsi="Times New Roman" w:cs="Times New Roman"/>
          <w:highlight w:val="white"/>
        </w:rPr>
      </w:pPr>
      <w:r>
        <w:rPr>
          <w:rFonts w:cs="Times New Roman" w:ascii="Times New Roman" w:hAnsi="Times New Roman"/>
          <w:shd w:fill="FFFFFF" w:val="clear"/>
        </w:rPr>
        <w:t>4.2.3.требовать устранения результата Работ ненадлежащего качества за счет Подрядчика, в том числе выявленного в течение гарантийного срока, либо устранить его своими силами, взыскав с Подрядчика стоимость этих работ;</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 xml:space="preserve"> </w:t>
      </w:r>
      <w:r>
        <w:rPr>
          <w:rFonts w:cs="Times New Roman" w:ascii="Times New Roman" w:hAnsi="Times New Roman"/>
          <w:color w:val="00000A"/>
          <w:shd w:fill="FFFFFF" w:val="clear"/>
        </w:rPr>
        <w:t xml:space="preserve">4.2.4.требовать от Подрядчика устранения результата строительных работ, ненадлежащего качества, в том числе выявленного как в ходе строительства, так  и в течение гарантийного срока при наличии вины Подрядчика. </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4.2.5.При выявлении некачественно выполненных работ уполномоченное лицо Заказчика в течение двух дней составляет в произвольной форме акт, в котором указывается перечень ненадлежащего качества работ и сроки их устранения, и направляет его Подрядчику. Заказчик вправе устранить их своими силами, взыскав с Подрядчика стоимость этих работ. При необходимости Заказчик вправе приостановить выполнение Подрядчиком последующих работ до устранения дефектов;</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4.2.6. потребовать от Подрядчика документы, подтверждающие фактическую стоимость материалов и оборудования.</w:t>
      </w:r>
    </w:p>
    <w:p>
      <w:pPr>
        <w:pStyle w:val="Normal"/>
        <w:jc w:val="both"/>
        <w:rPr>
          <w:rFonts w:ascii="Times New Roman" w:hAnsi="Times New Roman" w:cs="Times New Roman"/>
          <w:highlight w:val="white"/>
        </w:rPr>
      </w:pPr>
      <w:r>
        <w:rPr>
          <w:rFonts w:cs="Times New Roman" w:ascii="Times New Roman" w:hAnsi="Times New Roman"/>
          <w:shd w:fill="FFFFFF" w:val="clear"/>
        </w:rPr>
        <w:t>4.2.7. требовать взыскания штрафных санкций и понесенных убытков, обусловленных нарушением Подрядчиком Договора;</w:t>
      </w:r>
    </w:p>
    <w:p>
      <w:pPr>
        <w:pStyle w:val="Normal"/>
        <w:jc w:val="both"/>
        <w:rPr>
          <w:rFonts w:ascii="Times New Roman" w:hAnsi="Times New Roman" w:cs="Times New Roman"/>
          <w:b/>
          <w:b/>
          <w:color w:val="00000A"/>
          <w:highlight w:val="white"/>
        </w:rPr>
      </w:pPr>
      <w:r>
        <w:rPr>
          <w:rFonts w:cs="Times New Roman" w:ascii="Times New Roman" w:hAnsi="Times New Roman"/>
          <w:b/>
          <w:color w:val="00000A"/>
          <w:shd w:fill="FFFFFF" w:val="clear"/>
        </w:rPr>
        <w:t>4.3. Подрядчик обязуется:</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4.3.1. исполнять условия настоящего Договора собственными силами либо с привлечением субподрядных организаций;</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4.3.2. выполнить работы в соответствии с настоящим Договором, строительными нормами и правилами, перечнем работ согласно дефектному акту, в установленные  настоящим Договором сроки и на надлежащем техническом уровне. Обеспечить надлежащее качество строительных работ, оформление исполнительной документации и технических нормативных правовых актов;</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4.3.3. обеспечить надлежащее и безопасное складирование материалов, в процессе производства работ осуществлять систематическую, а по завершению работ - окончательную уборку рабочих мест;</w:t>
      </w:r>
    </w:p>
    <w:p>
      <w:pPr>
        <w:pStyle w:val="Normal"/>
        <w:widowControl/>
        <w:jc w:val="both"/>
        <w:rPr>
          <w:rFonts w:ascii="Times New Roman" w:hAnsi="Times New Roman" w:cs="Times New Roman"/>
          <w:lang w:bidi="ar-SA"/>
        </w:rPr>
      </w:pPr>
      <w:r>
        <w:rPr>
          <w:rFonts w:cs="Times New Roman" w:ascii="Times New Roman" w:hAnsi="Times New Roman"/>
          <w:lang w:bidi="ar-SA"/>
        </w:rPr>
        <w:t>4.3.4. в обязанность подрядчика входит при исполнении договора от начала и до конца строительства, в том числе и регулярная уборка строительной площадки и рабочих мест</w:t>
      </w:r>
      <w:r>
        <w:rPr>
          <w:rFonts w:cs="Times New Roman" w:ascii="Times New Roman" w:hAnsi="Times New Roman"/>
        </w:rPr>
        <w:t xml:space="preserve"> </w:t>
      </w:r>
      <w:r>
        <w:rPr>
          <w:rFonts w:cs="Times New Roman" w:ascii="Times New Roman" w:hAnsi="Times New Roman"/>
          <w:lang w:bidi="ar-SA"/>
        </w:rPr>
        <w:t xml:space="preserve">на объекте </w:t>
      </w:r>
      <w:r>
        <w:rPr>
          <w:rFonts w:cs="Times New Roman" w:ascii="Times New Roman" w:hAnsi="Times New Roman"/>
        </w:rPr>
        <w:t xml:space="preserve">и в границах прилегающей к Объекту территории в соответствии с требованиями ТНПА. </w:t>
      </w:r>
      <w:r>
        <w:rPr>
          <w:rFonts w:cs="Times New Roman" w:ascii="Times New Roman" w:hAnsi="Times New Roman"/>
          <w:lang w:bidi="ar-SA"/>
        </w:rPr>
        <w:t xml:space="preserve"> от строительных отходов и мусора,</w:t>
      </w:r>
      <w:r>
        <w:rPr>
          <w:rFonts w:cs="Times New Roman" w:ascii="Times New Roman" w:hAnsi="Times New Roman"/>
        </w:rPr>
        <w:t xml:space="preserve"> Получить в установленные сроки специальное разрешение на вывоз строительного мусора в </w:t>
      </w:r>
      <w:r>
        <w:rPr>
          <w:rFonts w:cs="Times New Roman" w:ascii="Times New Roman" w:hAnsi="Times New Roman"/>
          <w:highlight w:val="white"/>
        </w:rPr>
        <w:t>Комитете природных ресурсов и охраны окружающей среды</w:t>
      </w:r>
      <w:r>
        <w:rPr>
          <w:rFonts w:cs="Times New Roman" w:ascii="Times New Roman" w:hAnsi="Times New Roman"/>
          <w:highlight w:val="white"/>
          <w:lang w:bidi="ar-SA"/>
        </w:rPr>
        <w:t>;</w:t>
      </w:r>
    </w:p>
    <w:p>
      <w:pPr>
        <w:pStyle w:val="Normal"/>
        <w:widowControl/>
        <w:jc w:val="both"/>
        <w:rPr>
          <w:rFonts w:ascii="Times New Roman" w:hAnsi="Times New Roman" w:cs="Times New Roman"/>
          <w:lang w:bidi="ar-SA"/>
        </w:rPr>
      </w:pPr>
      <w:r>
        <w:rPr>
          <w:rFonts w:cs="Times New Roman" w:ascii="Times New Roman" w:hAnsi="Times New Roman"/>
          <w:highlight w:val="white"/>
          <w:lang w:bidi="ar-SA"/>
        </w:rPr>
        <w:t>4.3.5. все строительные отходы, образовавшиеся в ходе исполнения данного договора, являются собственностью Подрядчика, за исключением металлолома и материальных ценностей, пригодных к дальнейшему использованию. Оприходование материалов от разборки осуществляется по акту формы (С-14). Собственником металлолома и материальных ценностей, пригодных для дальнейшего использования является Заказчик. Заказчик компе</w:t>
      </w:r>
      <w:r>
        <w:rPr>
          <w:rFonts w:cs="Times New Roman" w:ascii="Times New Roman" w:hAnsi="Times New Roman"/>
          <w:lang w:bidi="ar-SA"/>
        </w:rPr>
        <w:t>нсирует подрядчику затраты по обращению с отходами, связанные с приемом отходов на использование и (или) обезвреживание, захоронение, в соответствии с проектно-сметной документацией.</w:t>
      </w:r>
      <w:bookmarkStart w:id="0" w:name="_GoBack"/>
      <w:bookmarkEnd w:id="0"/>
    </w:p>
    <w:p>
      <w:pPr>
        <w:pStyle w:val="Normal"/>
        <w:widowControl/>
        <w:jc w:val="both"/>
        <w:rPr>
          <w:rFonts w:ascii="Times New Roman" w:hAnsi="Times New Roman" w:cs="Times New Roman"/>
          <w:lang w:bidi="ar-SA"/>
        </w:rPr>
      </w:pPr>
      <w:r>
        <w:rPr>
          <w:rFonts w:cs="Times New Roman" w:ascii="Times New Roman" w:hAnsi="Times New Roman"/>
          <w:shd w:fill="FFFFFF" w:val="clear"/>
        </w:rPr>
        <w:t xml:space="preserve">4.3.6. </w:t>
      </w:r>
      <w:r>
        <w:rPr>
          <w:rFonts w:cs="Times New Roman" w:ascii="Times New Roman" w:hAnsi="Times New Roman"/>
          <w:lang w:bidi="ar-SA"/>
        </w:rPr>
        <w:t xml:space="preserve"> по окончании строительства подрядчик должен в срок, согласованный с заказчиком, освободить строительную площадку от строительных отходов, временных построек, собственником которых является Подрядчик;</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4.3.7. устранять в ходе строительства и в период гарантийного срока выявленные недоделки и дефекты в сроки, согласованные с Заказчиком;</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4.3.8. сдать Заказчику законченные работы в сроки, предусмотренные п.п. 2.2. настоящего Договора, с приложением исполнительской документации.</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4.3.9. назначить своего представителя для оформления актов сдачи-приемки выполненных работ, проверки соответствия используемых конструкций, материалов, изделий и оборудования проектной документации;</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4.3.10. информировать Заказчика о ходе исполнения обязательств по договору, об обстоятельствах, которые препятствуют его исполнению, а также о принятии соответствующих мер;</w:t>
      </w:r>
    </w:p>
    <w:p>
      <w:pPr>
        <w:pStyle w:val="Normal"/>
        <w:jc w:val="both"/>
        <w:rPr/>
      </w:pPr>
      <w:r>
        <w:rPr>
          <w:rFonts w:cs="Times New Roman" w:ascii="Times New Roman" w:hAnsi="Times New Roman"/>
          <w:color w:val="00000A"/>
          <w:shd w:fill="FFFFFF" w:val="clear"/>
        </w:rPr>
        <w:t>4.3.11. при выявлении Подрядчиком дополнительных работ, не предусмотренных проектно-сметной документацией и влекущих увеличение стоимости строительства, своевременно сообщить об этом Заказчику. При неполучении от Заказчика ответа в течение 10 календарных дней, Подрядчик вправе приостановить выполнение строительных работ с отнесением убытков, вызванных простоем, на счет Заказчика. Заказчик освобождается от возмещения этих убытков, если докажет отсутствие необходимости проведения таких работ;</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4.3.12. своевременно устранять за свой счет результат строительных работ ненадлежащего качества, за который он несет ответственность;</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4.3.13. исправлять по требованию Заказчика и за его счет результат строительных работ ненадлежащего качества, за который Подрядчик не несет ответственности, кроме случаев, когда эти работы не могут быть выполнены по независящим от Подрядчика причинам.</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4.3.14. по окончании выполнения работ передать Заказчику исполнительную документацию, предусмотренную техническими нормативными актами, за период исполнения условий договора;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4.3.15. соблюдать требования в области промышленной и пожарной безопасности, электробезопасности, производственной санитарии, охраны труда и окружающей среды, предусмотренных законодательством Республики Беларусь, в пределах выполняемых им работ;</w:t>
      </w:r>
    </w:p>
    <w:p>
      <w:pPr>
        <w:pStyle w:val="Normal"/>
        <w:jc w:val="both"/>
        <w:rPr>
          <w:rFonts w:ascii="Times New Roman" w:hAnsi="Times New Roman" w:cs="Times New Roman"/>
          <w:color w:val="00000A"/>
          <w:highlight w:val="white"/>
        </w:rPr>
      </w:pPr>
      <w:r>
        <w:rPr>
          <w:rFonts w:cs="Times New Roman" w:ascii="Times New Roman" w:hAnsi="Times New Roman"/>
          <w:color w:val="00000A"/>
          <w:highlight w:val="white"/>
        </w:rPr>
      </w:r>
    </w:p>
    <w:p>
      <w:pPr>
        <w:pStyle w:val="Normal"/>
        <w:jc w:val="both"/>
        <w:rPr>
          <w:rFonts w:ascii="Times New Roman" w:hAnsi="Times New Roman" w:cs="Times New Roman"/>
          <w:b/>
          <w:b/>
          <w:color w:val="00000A"/>
          <w:highlight w:val="white"/>
        </w:rPr>
      </w:pPr>
      <w:r>
        <w:rPr>
          <w:rFonts w:cs="Times New Roman" w:ascii="Times New Roman" w:hAnsi="Times New Roman"/>
          <w:b/>
          <w:color w:val="00000A"/>
          <w:shd w:fill="FFFFFF" w:val="clear"/>
        </w:rPr>
        <w:t>4.4. Подрядчик имеет право:</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4.4.1.получать плату за выполненные работы в соответствии с настоящим Договором;</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4.4.2. принимать необходимые меры по устранению обстоятельств, препятствующих надлежащему исполнению работ по настоящему Договору;</w:t>
      </w:r>
    </w:p>
    <w:p>
      <w:pPr>
        <w:pStyle w:val="Normal"/>
        <w:jc w:val="both"/>
        <w:rPr/>
      </w:pPr>
      <w:r>
        <w:rPr>
          <w:rFonts w:cs="Times New Roman" w:ascii="Times New Roman" w:hAnsi="Times New Roman"/>
          <w:color w:val="00000A"/>
          <w:shd w:fill="FFFFFF" w:val="clear"/>
        </w:rPr>
        <w:t>4.4.3. выполнить дополнительные работы, неучтенные проектно-сметной документацией, но необходимые для дальнейшей реализации проекта, согласовав их своевременно с Заказчиком.</w:t>
      </w:r>
    </w:p>
    <w:p>
      <w:pPr>
        <w:pStyle w:val="Normal"/>
        <w:jc w:val="center"/>
        <w:rPr>
          <w:rFonts w:ascii="Times New Roman" w:hAnsi="Times New Roman" w:cs="Times New Roman"/>
          <w:b/>
          <w:b/>
          <w:color w:val="00000A"/>
          <w:highlight w:val="white"/>
        </w:rPr>
      </w:pPr>
      <w:r>
        <w:rPr>
          <w:rFonts w:cs="Times New Roman" w:ascii="Times New Roman" w:hAnsi="Times New Roman"/>
          <w:b/>
          <w:color w:val="00000A"/>
          <w:highlight w:val="white"/>
        </w:rPr>
      </w:r>
    </w:p>
    <w:p>
      <w:pPr>
        <w:pStyle w:val="Normal"/>
        <w:jc w:val="center"/>
        <w:rPr>
          <w:rFonts w:ascii="Times New Roman" w:hAnsi="Times New Roman" w:cs="Times New Roman"/>
          <w:b/>
          <w:b/>
          <w:color w:val="00000A"/>
          <w:highlight w:val="white"/>
        </w:rPr>
      </w:pPr>
      <w:r>
        <w:rPr>
          <w:rFonts w:cs="Times New Roman" w:ascii="Times New Roman" w:hAnsi="Times New Roman"/>
          <w:b/>
          <w:color w:val="00000A"/>
          <w:shd w:fill="FFFFFF" w:val="clear"/>
        </w:rPr>
        <w:t>5. Порядок сдачи и приемки строительных работ.</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5.1. Сдача выполненных работ Подрядчиком и приемка Заказчиком оформляются актом сдачи-приемки работ, который подписывается обеими сторонами.</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5.2. Заказчик, получавший сообщение Подрядчика о готовности к сдаче выполненных ремонтно-строительных работ, обязан в течение трех дней приступить к их приемке.</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При отказе одной из сторон от подписания акта сдачи-приемки работ в нем делается отметка об этом с указанием мотивов отказа и акт подписывается другой стороной. Акт сдачи-приемки работ, подписанный только одной стороной, может быть признан в судебном порядке недействительным лишь в случае, если мотивы отказа от подписания признаны судом обоснованными.</w:t>
      </w:r>
    </w:p>
    <w:p>
      <w:pPr>
        <w:pStyle w:val="Normal"/>
        <w:widowControl/>
        <w:numPr>
          <w:ilvl w:val="0"/>
          <w:numId w:val="0"/>
        </w:numPr>
        <w:jc w:val="both"/>
        <w:outlineLvl w:val="1"/>
        <w:rPr/>
      </w:pPr>
      <w:r>
        <w:rPr>
          <w:rFonts w:cs="Times New Roman" w:ascii="Times New Roman" w:hAnsi="Times New Roman"/>
          <w:lang w:eastAsia="ru-RU" w:bidi="ar-SA"/>
        </w:rPr>
        <w:t xml:space="preserve">5.3. Подрядчик представляет Заказчику </w:t>
      </w:r>
      <w:r>
        <w:rPr>
          <w:rFonts w:cs="Times New Roman" w:ascii="Times New Roman" w:hAnsi="Times New Roman"/>
          <w:lang w:eastAsia="en-US" w:bidi="ar-SA"/>
        </w:rPr>
        <w:t>Акты сдачи-приемки выполненных строительных и иных специальных монтажных работ</w:t>
      </w:r>
      <w:r>
        <w:rPr>
          <w:rFonts w:cs="Times New Roman" w:ascii="Times New Roman" w:hAnsi="Times New Roman"/>
          <w:lang w:eastAsia="ru-RU" w:bidi="ar-SA"/>
        </w:rPr>
        <w:t xml:space="preserve"> формы С-2б, С-2а (справочно) до </w:t>
      </w:r>
      <w:r>
        <w:rPr>
          <w:rFonts w:cs="Times New Roman" w:ascii="Times New Roman" w:hAnsi="Times New Roman"/>
          <w:highlight w:val="white"/>
          <w:lang w:eastAsia="ru-RU" w:bidi="ar-SA"/>
        </w:rPr>
        <w:t>30</w:t>
      </w:r>
      <w:r>
        <w:rPr>
          <w:rFonts w:cs="Times New Roman" w:ascii="Times New Roman" w:hAnsi="Times New Roman"/>
          <w:lang w:eastAsia="ru-RU" w:bidi="ar-SA"/>
        </w:rPr>
        <w:t xml:space="preserve"> числа отчетного месяца в соответствии с исполнительной документацией на виды выполняемых работ. </w:t>
      </w:r>
    </w:p>
    <w:p>
      <w:pPr>
        <w:pStyle w:val="Normal"/>
        <w:widowControl/>
        <w:numPr>
          <w:ilvl w:val="0"/>
          <w:numId w:val="0"/>
        </w:numPr>
        <w:jc w:val="both"/>
        <w:outlineLvl w:val="1"/>
        <w:rPr>
          <w:rFonts w:ascii="Times New Roman" w:hAnsi="Times New Roman" w:cs="Times New Roman"/>
          <w:lang w:eastAsia="ru-RU" w:bidi="ar-SA"/>
        </w:rPr>
      </w:pPr>
      <w:r>
        <w:rPr>
          <w:rFonts w:cs="Times New Roman" w:ascii="Times New Roman" w:hAnsi="Times New Roman"/>
          <w:lang w:eastAsia="ru-RU" w:bidi="ar-SA"/>
        </w:rPr>
        <w:t>Заказчик обязан в течение 5 (пяти) рабочих дней рассмотреть предоставленные Подрядчиком документы, заверить их подписью и печатью либо вернуть их с мотивированным отказом в письменной форме в указанный выше срок. В этом случае Подрядчик обеспечивает предъявление Заказчику документов для оплаты стоимости выполненных строительных работ в той части, которая не оспаривается Сторонами, а остальная часть подлежит оплате после урегулирования разногласий.</w:t>
      </w:r>
    </w:p>
    <w:p>
      <w:pPr>
        <w:pStyle w:val="Normal"/>
        <w:jc w:val="center"/>
        <w:rPr>
          <w:rFonts w:ascii="Times New Roman" w:hAnsi="Times New Roman" w:cs="Times New Roman"/>
          <w:b/>
          <w:b/>
          <w:color w:val="00000A"/>
          <w:highlight w:val="white"/>
        </w:rPr>
      </w:pPr>
      <w:r>
        <w:rPr>
          <w:rFonts w:cs="Times New Roman" w:ascii="Times New Roman" w:hAnsi="Times New Roman"/>
          <w:b/>
          <w:color w:val="00000A"/>
          <w:shd w:fill="FFFFFF" w:val="clear"/>
        </w:rPr>
        <w:t>6. Порядок расчетов за выполненные строительные работы.</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6.1. За расчетный период принимается календарный месяц.</w:t>
      </w:r>
    </w:p>
    <w:p>
      <w:pPr>
        <w:pStyle w:val="Normal"/>
        <w:jc w:val="both"/>
        <w:rPr/>
      </w:pPr>
      <w:r>
        <w:rPr>
          <w:rFonts w:cs="Times New Roman" w:ascii="Times New Roman" w:hAnsi="Times New Roman"/>
          <w:color w:val="00000A"/>
          <w:shd w:fill="FFFFFF" w:val="clear"/>
        </w:rPr>
        <w:t>6.2.</w:t>
      </w:r>
      <w:r>
        <w:rPr>
          <w:rFonts w:cs="Times New Roman" w:ascii="Times New Roman" w:hAnsi="Times New Roman"/>
          <w:color w:val="00000A"/>
          <w:shd w:fill="FFFFFF" w:val="clear"/>
          <w:lang w:eastAsia="ru-RU" w:bidi="ar-SA"/>
        </w:rPr>
        <w:t xml:space="preserve">Оплата за выполненные работы производится Заказчиком на основании подписанных уполномоченными представителями Заказчика и Подрядчика  справки о стоимости выполненных работ и затратах формы С-3а. Объем выполненных работ подтверждается Подрядчиком актами сдачи-приемки выполненных строительных и иных специальных монтажных работ формы С-2б, </w:t>
      </w:r>
      <w:r>
        <w:rPr>
          <w:rFonts w:cs="Times New Roman" w:ascii="Times New Roman" w:hAnsi="Times New Roman"/>
          <w:color w:val="00000A"/>
          <w:shd w:fill="FFFFFF" w:val="clear"/>
        </w:rPr>
        <w:t>которая служат подтверждением объемов и стоимости выполненных работ, включаемых в указанную справку формы С-3а.</w:t>
      </w:r>
      <w:r>
        <w:rPr>
          <w:rFonts w:cs="Times New Roman" w:ascii="Times New Roman" w:hAnsi="Times New Roman"/>
          <w:color w:val="00000A"/>
          <w:shd w:fill="FFFFFF" w:val="clear"/>
          <w:lang w:eastAsia="ru-RU" w:bidi="ar-SA"/>
        </w:rPr>
        <w:t xml:space="preserve"> </w:t>
      </w:r>
      <w:r>
        <w:rPr>
          <w:rFonts w:cs="Times New Roman" w:ascii="Times New Roman" w:hAnsi="Times New Roman"/>
          <w:color w:val="00000A"/>
          <w:shd w:fill="FFFFFF" w:val="clear"/>
        </w:rPr>
        <w:t>Заказчик обязан не позднее 5-ти рабочих дней рассмотреть представленные Подрядчиком документы, заверить их подписью и печатью. При несогласии с отраженными данными Заказчик возвращает рассмотренные документы с мотивированным отказом в письменной форме в указанный выше срок. В этом случае Подрядчик обеспечивает предъявление Заказчику документов для оплаты стоимости выполненных работ в той части, которая не оспаривается сторонами, а остальная часть подлежит оплате после урегулирования разногласий.</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6.3. Оплата за выполняемые Работы и приобретаемые материалы, и оборудование осуществляется Заказчиком путем перечисления денежных средств на расчетный счет Подрядчика в следующем порядке:</w:t>
      </w:r>
    </w:p>
    <w:p>
      <w:pPr>
        <w:pStyle w:val="Normal"/>
        <w:jc w:val="both"/>
        <w:rPr/>
      </w:pPr>
      <w:r>
        <w:rPr>
          <w:rFonts w:cs="Times New Roman" w:ascii="Times New Roman" w:hAnsi="Times New Roman"/>
          <w:color w:val="00000A"/>
          <w:shd w:fill="FFFFFF" w:val="clear"/>
        </w:rPr>
        <w:t xml:space="preserve">- в течение </w:t>
      </w:r>
      <w:r>
        <w:rPr>
          <w:rFonts w:cs="Times New Roman" w:ascii="Times New Roman" w:hAnsi="Times New Roman"/>
          <w:color w:val="00000A"/>
        </w:rPr>
        <w:t xml:space="preserve">30 </w:t>
      </w:r>
      <w:r>
        <w:rPr>
          <w:rFonts w:cs="Times New Roman" w:ascii="Times New Roman" w:hAnsi="Times New Roman"/>
          <w:color w:val="00000A"/>
          <w:shd w:fill="FFFFFF" w:val="clear"/>
        </w:rPr>
        <w:t xml:space="preserve">банковских дней, согласно итоговой справке о стоимости выполненных работ. </w:t>
      </w:r>
    </w:p>
    <w:p>
      <w:pPr>
        <w:pStyle w:val="Normal"/>
        <w:jc w:val="both"/>
        <w:rPr/>
      </w:pPr>
      <w:r>
        <w:rPr>
          <w:rFonts w:cs="Times New Roman" w:ascii="Times New Roman" w:hAnsi="Times New Roman"/>
          <w:color w:val="00000A"/>
          <w:shd w:fill="FFFFFF" w:val="clear"/>
        </w:rPr>
        <w:t>6.4. Выполненные строительные работы ненадлежащего качества оплате не подлежат, не оплачиваются до устранения дефектов и последующие технологически связанные с ними работы.</w:t>
      </w:r>
    </w:p>
    <w:p>
      <w:pPr>
        <w:pStyle w:val="Normal"/>
        <w:jc w:val="center"/>
        <w:rPr>
          <w:rFonts w:ascii="Times New Roman" w:hAnsi="Times New Roman" w:cs="Times New Roman"/>
          <w:b/>
          <w:b/>
          <w:color w:val="00000A"/>
          <w:highlight w:val="white"/>
        </w:rPr>
      </w:pPr>
      <w:r>
        <w:rPr>
          <w:rFonts w:cs="Times New Roman" w:ascii="Times New Roman" w:hAnsi="Times New Roman"/>
          <w:b/>
          <w:color w:val="00000A"/>
          <w:highlight w:val="white"/>
        </w:rPr>
      </w:r>
    </w:p>
    <w:p>
      <w:pPr>
        <w:pStyle w:val="Normal"/>
        <w:jc w:val="center"/>
        <w:rPr>
          <w:rFonts w:ascii="Times New Roman" w:hAnsi="Times New Roman" w:cs="Times New Roman"/>
          <w:b/>
          <w:b/>
          <w:color w:val="00000A"/>
          <w:highlight w:val="white"/>
        </w:rPr>
      </w:pPr>
      <w:r>
        <w:rPr>
          <w:rFonts w:cs="Times New Roman" w:ascii="Times New Roman" w:hAnsi="Times New Roman"/>
          <w:b/>
          <w:color w:val="00000A"/>
          <w:shd w:fill="FFFFFF" w:val="clear"/>
        </w:rPr>
        <w:t>7. Гарантийные обязательства.</w:t>
      </w:r>
    </w:p>
    <w:p>
      <w:pPr>
        <w:pStyle w:val="Normal"/>
        <w:jc w:val="both"/>
        <w:rPr/>
      </w:pPr>
      <w:r>
        <w:rPr>
          <w:rFonts w:cs="Times New Roman" w:ascii="Times New Roman" w:hAnsi="Times New Roman"/>
          <w:color w:val="00000A"/>
          <w:shd w:fill="FFFFFF" w:val="clear"/>
        </w:rPr>
        <w:t xml:space="preserve">7.1. Гарантийный срок эксплуатации объекта </w:t>
      </w:r>
      <w:r>
        <w:rPr>
          <w:rFonts w:cs="Times New Roman" w:ascii="Times New Roman" w:hAnsi="Times New Roman"/>
          <w:shd w:fill="FFFFFF" w:val="clear"/>
        </w:rPr>
        <w:t xml:space="preserve">устанавливается </w:t>
      </w:r>
      <w:r>
        <w:rPr>
          <w:rFonts w:cs="Times New Roman" w:ascii="Times New Roman" w:hAnsi="Times New Roman"/>
        </w:rPr>
        <w:t xml:space="preserve">2 </w:t>
      </w:r>
      <w:r>
        <w:rPr>
          <w:rFonts w:cs="Times New Roman" w:ascii="Times New Roman" w:hAnsi="Times New Roman"/>
          <w:shd w:fill="FFFFFF" w:val="clear"/>
        </w:rPr>
        <w:t>года</w:t>
      </w:r>
      <w:r>
        <w:rPr>
          <w:rFonts w:cs="Times New Roman" w:ascii="Times New Roman" w:hAnsi="Times New Roman"/>
          <w:color w:val="00000A"/>
          <w:shd w:fill="FFFFFF" w:val="clear"/>
        </w:rPr>
        <w:t>, за исключением материалов, гарантийные сроки на которые установлены заводами-изготовителями.</w:t>
      </w:r>
    </w:p>
    <w:p>
      <w:pPr>
        <w:pStyle w:val="Normal"/>
        <w:jc w:val="both"/>
        <w:rPr>
          <w:rFonts w:ascii="Times New Roman" w:hAnsi="Times New Roman" w:cs="Times New Roman"/>
          <w:highlight w:val="white"/>
        </w:rPr>
      </w:pPr>
      <w:r>
        <w:rPr>
          <w:rFonts w:cs="Times New Roman" w:ascii="Times New Roman" w:hAnsi="Times New Roman"/>
          <w:shd w:fill="FFFFFF" w:val="clear"/>
        </w:rPr>
        <w:t>7.2. Исчисление гарантийного срока начинается со дня сдачи объекта в эксплуатацию.</w:t>
      </w:r>
    </w:p>
    <w:p>
      <w:pPr>
        <w:pStyle w:val="Normal"/>
        <w:jc w:val="both"/>
        <w:rPr>
          <w:rFonts w:ascii="Times New Roman" w:hAnsi="Times New Roman" w:cs="Times New Roman"/>
          <w:highlight w:val="white"/>
        </w:rPr>
      </w:pPr>
      <w:r>
        <w:rPr>
          <w:rFonts w:cs="Times New Roman" w:ascii="Times New Roman" w:hAnsi="Times New Roman"/>
          <w:shd w:fill="FFFFFF" w:val="clear"/>
        </w:rPr>
        <w:t>7.3. Риск случайного повреждения результата строительных работ до его приемки в установленном порядке Заказчиком несет Подрядчик.</w:t>
      </w:r>
    </w:p>
    <w:p>
      <w:pPr>
        <w:pStyle w:val="Normal"/>
        <w:jc w:val="both"/>
        <w:rPr>
          <w:rFonts w:ascii="Times New Roman" w:hAnsi="Times New Roman" w:cs="Times New Roman"/>
          <w:highlight w:val="white"/>
        </w:rPr>
      </w:pPr>
      <w:r>
        <w:rPr>
          <w:rFonts w:cs="Times New Roman" w:ascii="Times New Roman" w:hAnsi="Times New Roman"/>
          <w:shd w:fill="FFFFFF" w:val="clear"/>
        </w:rPr>
        <w:t>В случае, если уклонение Заказчика от принятия выполненных строительных работ повлекло просрочку сдачи результата строительных работ, риск случайной гибели несет Заказчик с даты, когда должна была состояться приемка выполненных строительных работ.</w:t>
      </w:r>
    </w:p>
    <w:p>
      <w:pPr>
        <w:pStyle w:val="Normal"/>
        <w:jc w:val="both"/>
        <w:rPr>
          <w:rFonts w:ascii="Times New Roman" w:hAnsi="Times New Roman" w:cs="Times New Roman"/>
          <w:highlight w:val="white"/>
        </w:rPr>
      </w:pPr>
      <w:r>
        <w:rPr>
          <w:rFonts w:cs="Times New Roman" w:ascii="Times New Roman" w:hAnsi="Times New Roman"/>
          <w:shd w:fill="FFFFFF" w:val="clear"/>
        </w:rPr>
        <w:t>7.4. Дефекты, выявленные в период гарантийного срока эксплуатации объекта, оформленные дефектным актом на гарантийный ремонт, устраняются за счет Подрядчика. Для участия в составлении акта, согласования сроков и порядка устранения дефектов приглашается представитель Подрядчика, который должен прибыть на объект не позднее 5 календарных дней с даты получения письменного извещения Заказчика. В случае неявки представителя Подрядчика в установленный срок дефектный акт составляется Заказчиком в одностороннем порядке и направляется Подрядчику для исправления работ ненадлежащего качества.</w:t>
      </w:r>
    </w:p>
    <w:p>
      <w:pPr>
        <w:pStyle w:val="Normal"/>
        <w:jc w:val="both"/>
        <w:rPr>
          <w:rFonts w:ascii="Times New Roman" w:hAnsi="Times New Roman" w:cs="Times New Roman"/>
          <w:highlight w:val="white"/>
        </w:rPr>
      </w:pPr>
      <w:r>
        <w:rPr>
          <w:rFonts w:cs="Times New Roman" w:ascii="Times New Roman" w:hAnsi="Times New Roman"/>
          <w:shd w:fill="FFFFFF" w:val="clear"/>
        </w:rPr>
        <w:t xml:space="preserve">7.5. Подрядчик не несет ответственности за обнаруженные в пределах гарантийного срока дефектов, если они произошли вследствие нормативного износа объекта (его частей), неправильной эксплуатации, ненадлежащего ремонта или повреждения третьими лицами. </w:t>
      </w:r>
    </w:p>
    <w:p>
      <w:pPr>
        <w:pStyle w:val="Normal"/>
        <w:jc w:val="both"/>
        <w:rPr>
          <w:rFonts w:ascii="Times New Roman" w:hAnsi="Times New Roman" w:cs="Times New Roman"/>
          <w:highlight w:val="white"/>
        </w:rPr>
      </w:pPr>
      <w:r>
        <w:rPr>
          <w:rFonts w:cs="Times New Roman" w:ascii="Times New Roman" w:hAnsi="Times New Roman"/>
          <w:shd w:fill="FFFFFF" w:val="clear"/>
        </w:rPr>
        <w:t xml:space="preserve">7.6. Гарантийный срок прерывается на время, в течение которого объект не мог эксплуатироваться вследствие выявления работ ненадлежащего качества, за которые несет ответственность Подрядчик, и возобновляется с момента подписания акта сдачи-приемки работ, свидетельствующего об их исправлении. </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7.7.В случае не устранения Подрядчиком выявленных дефектов более 1 (одного) месяца, Заказчик устраняет дефекты за счет собственных средств. После выполнения работ третьими лицами Заказчик выставляет Подрядчику платежное поручение на оплату выполненных работ.</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7.8.Исчисление гарантийного срока эксплуатации Объекта прерывается на время устранения дефектов. Время, на которое прерывается срок, исчисляется со дня подписания акта о выявлении дефектов и заканчивается датой подписания акта выполненных работ по их устранению.</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7.9.Подрядчик не несет ответственности за обнаруженные в пределах гарантийного срока дефекты, если он докажет, что они произошли вследствие нормативного износа Объекта (его частей), неправильной его эксплуатации, ненадлежащего ремонта или повреждения третьими лицами.</w:t>
      </w:r>
    </w:p>
    <w:p>
      <w:pPr>
        <w:pStyle w:val="Normal"/>
        <w:tabs>
          <w:tab w:val="clear" w:pos="709"/>
          <w:tab w:val="left" w:pos="1348" w:leader="none"/>
        </w:tabs>
        <w:jc w:val="both"/>
        <w:rPr>
          <w:rFonts w:ascii="Times New Roman" w:hAnsi="Times New Roman" w:cs="Times New Roman"/>
        </w:rPr>
      </w:pPr>
      <w:r>
        <w:rPr>
          <w:rFonts w:cs="Times New Roman" w:ascii="Times New Roman" w:hAnsi="Times New Roman"/>
        </w:rPr>
        <w:t>7.10.В течение гарантийного периода Подрядчик обязан по письменному требованию Заказчика, в срок, установленный Заказчиком, своими силами и за свой счет выполнить все работы по исправлению и устранению дефектов, являющихся следствием нарушения Подрядчиком обязательств по договору, включая замену дефектного оборудования и конструкций поставки Заказчика, либо их частей, а также, в случае необходимости, повторно выполнить отдельные виды работ.</w:t>
      </w:r>
    </w:p>
    <w:p>
      <w:pPr>
        <w:pStyle w:val="Normal"/>
        <w:tabs>
          <w:tab w:val="clear" w:pos="709"/>
          <w:tab w:val="left" w:pos="0" w:leader="none"/>
        </w:tabs>
        <w:jc w:val="both"/>
        <w:rPr>
          <w:rFonts w:ascii="Times New Roman" w:hAnsi="Times New Roman" w:cs="Times New Roman"/>
        </w:rPr>
      </w:pPr>
      <w:bookmarkStart w:id="1" w:name="_Ref12191979"/>
      <w:r>
        <w:rPr>
          <w:rFonts w:cs="Times New Roman" w:ascii="Times New Roman" w:hAnsi="Times New Roman"/>
        </w:rPr>
        <w:t>7.11.Ответственность Подрядчика</w:t>
      </w:r>
      <w:bookmarkEnd w:id="1"/>
      <w:r>
        <w:rPr>
          <w:rFonts w:cs="Times New Roman" w:ascii="Times New Roman" w:hAnsi="Times New Roman"/>
        </w:rPr>
        <w:t xml:space="preserve"> должна быть подтверждена актом о выявленных дефектах, подписанным Сторонами, где фиксируется дата обнаружения дефекта и предполагаемая дата его устранения.</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7.12.В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7.13.Если Подрядчик в течение срока, указанного в акте, не устранит недостатки (дефекты), указанные в акте и/или не заменит некачественные материалы и оборудование поставки Инженерной организации, то Заказчик имеет право применить к Подрядчику штрафные санкции.  При этом, без ущемления своих прав по гарантии, Заказчик вправе заменить материалы, оборудование и устранить дефекты и недоделки собственными силами или силами других организаций за счет суммы платежей, подлежащих оплате в соответствии с условиями настоящего договора. В этом случае Подрядчик обязан в течение 10 дней, считая с даты предъявления соответствующего требования, оплатить затраты Заказчика по устранению недостатков (дефектов) на основании представленных Заказчиком документов.</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7.14.Если отступления в работе от условий договора, или иные недостатки результатов работы не были устранены Подрядчиком в установленный Заказчиком и согласованный с Подрядчиком разумный срок, либо являются неустранимыми, Заказчик вправе отказаться от исполнения договора и потребовать возмещения причиненных убытков и уплаты штрафных санкций.</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7.15.После устранения Подрядчиком недостатков (дефектов), отмеченных в акте, составляется акт сдачи-приемки объекта в гарантийную эксплуатацию.</w:t>
      </w:r>
    </w:p>
    <w:p>
      <w:pPr>
        <w:pStyle w:val="Normal"/>
        <w:jc w:val="center"/>
        <w:rPr>
          <w:rFonts w:ascii="Times New Roman" w:hAnsi="Times New Roman" w:cs="Times New Roman"/>
          <w:b/>
          <w:b/>
          <w:color w:val="00000A"/>
          <w:highlight w:val="white"/>
        </w:rPr>
      </w:pPr>
      <w:r>
        <w:rPr>
          <w:rFonts w:cs="Times New Roman" w:ascii="Times New Roman" w:hAnsi="Times New Roman"/>
          <w:b/>
          <w:color w:val="00000A"/>
          <w:shd w:fill="FFFFFF" w:val="clear"/>
        </w:rPr>
        <w:t>8. Форс-мажорные обстоятельства.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8.1. Ни одна из Сторон не несет ответственности за полное или частичное неисполнение любой из своих обязанностей по настоящему Договору, если неисполнение является следствием таких обстоятельств, как наводнение, пожар, землетрясение, другие стихийные бедствия, война или военные действия, актов органов власти, имеющих влияние на исполнение сторонами обязательств, возникших после заключения Договора.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8.2. Если любое из таких обстоятельств непосредственно повлияло на неисполнение обязательств в срок, установленный в Договоре, то этот срок соразмерно отодвигается на время действия соответствующих обстоятельств.</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 xml:space="preserve">8.3. Сторона, претендующая на освобождение от ответственности за полное или частичное неисполнение обязательств по Договору, обязана уведомить другую Сторону о препятствии в исполнении своих обязательств не позднее 10-ти дней с момента наступления обстоятельств, указанных в п.п.8.1 п.8, любым из доступных способов связи (телефакс, телеграф, электронная почта или другой способ) с обязательным подтверждением получения уведомления. Факты, изложенные в уведомлении, должны быть подтверждены соответствующими  компетентными органами документально. </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Неуведомление или несвоевременное уведомление лишает Сторону права ссылаться на любое указанное в п.8.1 обстоятельство, как на основание, освобождающее от ответственности.</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8.4. Если невозможность полного или частичного исполнения обязательств будет осуществляться свыше 3-х (трех) месяцев, каждая Сторона вправе расторгнуть Договор полностью или частично и возвратить другой Стороне все полученное ею по Договору.</w:t>
      </w:r>
    </w:p>
    <w:p>
      <w:pPr>
        <w:pStyle w:val="Normal"/>
        <w:jc w:val="center"/>
        <w:rPr>
          <w:rFonts w:ascii="Times New Roman" w:hAnsi="Times New Roman" w:cs="Times New Roman"/>
          <w:b/>
          <w:b/>
          <w:color w:val="00000A"/>
          <w:highlight w:val="white"/>
        </w:rPr>
      </w:pPr>
      <w:r>
        <w:rPr>
          <w:rFonts w:cs="Times New Roman" w:ascii="Times New Roman" w:hAnsi="Times New Roman"/>
          <w:b/>
          <w:color w:val="00000A"/>
          <w:shd w:fill="FFFFFF" w:val="clear"/>
        </w:rPr>
        <w:t>9. Ответственность сторон.</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9.1. Заказчик несет ответственность за неисполнение или ненадлежащее исполнение обязательств, предусмотренных договором, и уплачивает неустойку (пеню) Подрядчику в следующих случаях и размерах:</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9.1.1. за необоснованное уклонение от приемки выполненных строительных работ и оформления соответствующих документов, подтверждающих их выполнение – 0,2 % стоимости не принятых работ за каждый день просрочки, но не более  стоимости этих работ;</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 xml:space="preserve"> </w:t>
      </w:r>
      <w:r>
        <w:rPr>
          <w:rFonts w:cs="Times New Roman" w:ascii="Times New Roman" w:hAnsi="Times New Roman"/>
          <w:color w:val="00000A"/>
          <w:shd w:fill="FFFFFF" w:val="clear"/>
        </w:rPr>
        <w:t>9.1.2. за несвоевременное проведение расчетов за выполненные и принятые в установленном порядке строительные работы - 0,2 % от не перечисленной суммы за каждый день просрочки платежа, но не более размера этой суммы.</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 xml:space="preserve"> </w:t>
      </w:r>
      <w:r>
        <w:rPr>
          <w:rFonts w:cs="Times New Roman" w:ascii="Times New Roman" w:hAnsi="Times New Roman"/>
          <w:color w:val="00000A"/>
          <w:shd w:fill="FFFFFF" w:val="clear"/>
        </w:rPr>
        <w:t>9.2. Подрядчик несет ответственность за неисполнение или ненадлежащее исполнение обязательств, предусмотренных договором, и уплачивает неустойку (пеню) Заказчику в следующих случаях и размерах:</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9.2.1. за нарушение установленных в договоре сроков выполнения строительных работ, включая оформление документов, подтверждающих их выполнение, – 0,2% стоимости невыполненных строительных работ за каждый день просрочки, но не более их стоимости;</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9.2.2. за превышение по своей вине установленных договором сроков передачи результата строительных работ – 0,15% стоимости объекта за каждый день просрочки, но не более стоимости результата строительных работ;</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9.2.3. за несвоевременное устранение дефектов, указанных в актах Заказчика (в том числе выявленных в период гарантийного срока), – 2% стоимости работ по устранению дефектов за каждый день просрочки начиная со дня окончания указанного в акте срока.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 xml:space="preserve">9.3. Кроме уплаты неустойки (пени) виновная Сторона возмещает другой Стороне убытки в сумме, непокрытые неустойкой (пеней). </w:t>
      </w:r>
    </w:p>
    <w:p>
      <w:pPr>
        <w:pStyle w:val="Normal"/>
        <w:jc w:val="both"/>
        <w:rPr/>
      </w:pPr>
      <w:r>
        <w:rPr>
          <w:rFonts w:cs="Times New Roman" w:ascii="Times New Roman" w:hAnsi="Times New Roman"/>
          <w:color w:val="222222"/>
          <w:shd w:fill="FFFFFF" w:val="clear"/>
        </w:rPr>
        <w:t>9.4. Подрядчик несет перед Заказчиком ответственность за правильность определения стоимости выполненных работ в соответствии требованиями соответствующих нормативных документов. В случае выявления завышения стоимости ремонтно-строительных работ (сформированной договорной цены), Подрядчик возмещает Заказчику понесенные им затраты в полном объеме.</w:t>
      </w:r>
    </w:p>
    <w:p>
      <w:pPr>
        <w:pStyle w:val="Normal"/>
        <w:jc w:val="both"/>
        <w:rPr>
          <w:rFonts w:ascii="Times New Roman" w:hAnsi="Times New Roman" w:cs="Times New Roman"/>
          <w:color w:val="222222"/>
          <w:highlight w:val="white"/>
        </w:rPr>
      </w:pPr>
      <w:r>
        <w:rPr>
          <w:rFonts w:cs="Times New Roman" w:ascii="Times New Roman" w:hAnsi="Times New Roman"/>
          <w:color w:val="222222"/>
          <w:shd w:fill="FFFFFF" w:val="clear"/>
        </w:rPr>
        <w:t>9.5. Подрядчик несет ответственность за достоверность объемов работ, списание материалов, обоснование цены на материалы (поставки подрядчика) и правильность оформления документов первичной отчетности. Подрядчик также несет ответственность за завышение объемов и стоимости работ, вызванные приписками, применением неправильных расценок, повышающих коэффициентов и другими причинами. В случае выявления завышения  Подрядчиком стоимости ремонтно-строительных работ, Подрядчик выплачивает Заказчику штраф в размере такого завышения.</w:t>
      </w:r>
    </w:p>
    <w:p>
      <w:pPr>
        <w:pStyle w:val="Normal"/>
        <w:jc w:val="both"/>
        <w:rPr>
          <w:rFonts w:ascii="Times New Roman" w:hAnsi="Times New Roman" w:cs="Times New Roman"/>
          <w:color w:val="00000A"/>
          <w:highlight w:val="white"/>
        </w:rPr>
      </w:pPr>
      <w:r>
        <w:rPr>
          <w:rFonts w:cs="Times New Roman" w:ascii="Times New Roman" w:hAnsi="Times New Roman"/>
          <w:color w:val="222222"/>
          <w:shd w:fill="FFFFFF" w:val="clear"/>
        </w:rPr>
        <w:t xml:space="preserve">9.6. </w:t>
      </w:r>
      <w:r>
        <w:rPr>
          <w:rFonts w:cs="Times New Roman" w:ascii="Times New Roman" w:hAnsi="Times New Roman"/>
          <w:color w:val="00000A"/>
          <w:shd w:fill="FFFFFF" w:val="clear"/>
        </w:rPr>
        <w:t>Кроме уплаты неустойки (пени) виновная сторона возмещает другой стороне убытки в сумме, не покрытой неустойкой (пеней). Уплата штрафных санкций (пени) не освобождает Сторону, нарушившую условия настоящего договора, от надлежащего исполнения своих обязательств.</w:t>
      </w:r>
    </w:p>
    <w:p>
      <w:pPr>
        <w:pStyle w:val="Normal"/>
        <w:jc w:val="center"/>
        <w:rPr>
          <w:rFonts w:ascii="Times New Roman" w:hAnsi="Times New Roman" w:cs="Times New Roman"/>
          <w:b/>
          <w:b/>
          <w:color w:val="00000A"/>
          <w:highlight w:val="white"/>
        </w:rPr>
      </w:pPr>
      <w:r>
        <w:rPr>
          <w:rFonts w:cs="Times New Roman" w:ascii="Times New Roman" w:hAnsi="Times New Roman"/>
          <w:b/>
          <w:color w:val="00000A"/>
          <w:shd w:fill="FFFFFF" w:val="clear"/>
        </w:rPr>
        <w:t xml:space="preserve">10. Заключительные положения. </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10.1. Договор вступает в силу со дня его подписания Сторонами и действует до момента выполнения Сторонами всех своих принятых обязательств.</w:t>
      </w:r>
    </w:p>
    <w:p>
      <w:pPr>
        <w:pStyle w:val="Normal"/>
        <w:jc w:val="both"/>
        <w:rPr/>
      </w:pPr>
      <w:r>
        <w:rPr>
          <w:rFonts w:cs="Times New Roman" w:ascii="Times New Roman" w:hAnsi="Times New Roman"/>
          <w:color w:val="00000A"/>
          <w:shd w:fill="FFFFFF" w:val="clear"/>
        </w:rPr>
        <w:t>10.2. Договор составлен в 2-х экземплярах на</w:t>
      </w:r>
      <w:r>
        <w:rPr>
          <w:rFonts w:cs="Times New Roman" w:ascii="Times New Roman" w:hAnsi="Times New Roman"/>
          <w:color w:val="00000A"/>
        </w:rPr>
        <w:t xml:space="preserve"> 8 </w:t>
      </w:r>
      <w:r>
        <w:rPr>
          <w:rFonts w:cs="Times New Roman" w:ascii="Times New Roman" w:hAnsi="Times New Roman"/>
          <w:color w:val="00000A"/>
          <w:shd w:fill="FFFFFF" w:val="clear"/>
        </w:rPr>
        <w:t>страницах на русском языке по одному для каждой из Сторон.</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10.3. Настоящий Договор может быть расторгнут в случаях, предусмотренных п.76, 79 гл.9 Правил заключения и исполнения договоров строительного подряда, утв. постановлением СМ РБ от 15.09.1998 № 1450 (в редакции постановления СМ РБ от 30.06.2011 № 875). Оформление расторжения Договора осуществляется в порядке, предусмотренном п.77, 78, 80 гл.9 Правил заключения и исполнения договоров строительного подряда.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 xml:space="preserve">10.4. Изменения и дополнения в настоящий Договор вносятся путем заключения Сторонами дополнительного соглашения.  </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Изменение условий Договора в период его исполнения возможно по соглашению сторон, кроме случаев, предусмотренных  Правилами заключения и исполнения договоров строительного подряда и иными актами законодательства.</w:t>
      </w:r>
    </w:p>
    <w:p>
      <w:pPr>
        <w:pStyle w:val="Normal"/>
        <w:jc w:val="both"/>
        <w:rPr/>
      </w:pPr>
      <w:r>
        <w:rPr>
          <w:rFonts w:cs="Times New Roman" w:ascii="Times New Roman" w:hAnsi="Times New Roman"/>
          <w:color w:val="00000A"/>
          <w:shd w:fill="FFFFFF" w:val="clear"/>
        </w:rPr>
        <w:t>10.5. Вопросы, не урегулированные настоящим Договором, разрешаются в соответствии с требованиями Правил заключения и исполнения договоров строительного подряда путем переговоров, а в случае не достижения согласия в соответствии с действующим законодательством Республики Беларусь.</w:t>
      </w:r>
    </w:p>
    <w:p>
      <w:pPr>
        <w:pStyle w:val="Normal"/>
        <w:jc w:val="both"/>
        <w:rPr>
          <w:rFonts w:ascii="Times New Roman" w:hAnsi="Times New Roman" w:cs="Times New Roman"/>
          <w:b/>
          <w:b/>
          <w:color w:val="00000A"/>
          <w:highlight w:val="white"/>
        </w:rPr>
      </w:pPr>
      <w:r>
        <w:rPr>
          <w:rFonts w:cs="Times New Roman" w:ascii="Times New Roman" w:hAnsi="Times New Roman"/>
          <w:b/>
          <w:color w:val="00000A"/>
          <w:shd w:fill="FFFFFF" w:val="clear"/>
        </w:rPr>
        <w:t>К договору прилагаются:</w:t>
      </w:r>
    </w:p>
    <w:p>
      <w:pPr>
        <w:pStyle w:val="Normal"/>
        <w:numPr>
          <w:ilvl w:val="0"/>
          <w:numId w:val="1"/>
        </w:numPr>
        <w:ind w:left="900" w:hanging="0"/>
        <w:jc w:val="both"/>
        <w:rPr>
          <w:rFonts w:ascii="Times New Roman" w:hAnsi="Times New Roman" w:cs="Times New Roman"/>
          <w:color w:val="00000A"/>
          <w:highlight w:val="white"/>
        </w:rPr>
      </w:pPr>
      <w:r>
        <w:rPr>
          <w:rFonts w:cs="Times New Roman" w:ascii="Times New Roman" w:hAnsi="Times New Roman"/>
          <w:color w:val="00000A"/>
          <w:shd w:fill="FFFFFF" w:val="clear"/>
        </w:rPr>
        <w:t>Смета (расчет) стоимости работ (приложение №1).</w:t>
      </w:r>
    </w:p>
    <w:p>
      <w:pPr>
        <w:pStyle w:val="Normal"/>
        <w:numPr>
          <w:ilvl w:val="0"/>
          <w:numId w:val="1"/>
        </w:numPr>
        <w:ind w:left="900" w:hanging="0"/>
        <w:jc w:val="both"/>
        <w:rPr/>
      </w:pPr>
      <w:r>
        <w:rPr>
          <w:rFonts w:cs="Times New Roman" w:ascii="Times New Roman" w:hAnsi="Times New Roman"/>
          <w:color w:val="00000A"/>
          <w:shd w:fill="FFFFFF" w:val="clear"/>
        </w:rPr>
        <w:t>Протокол согласования договорной цены (приложение № 2).</w:t>
      </w:r>
    </w:p>
    <w:p>
      <w:pPr>
        <w:pStyle w:val="Normal"/>
        <w:numPr>
          <w:ilvl w:val="0"/>
          <w:numId w:val="1"/>
        </w:numPr>
        <w:ind w:left="851" w:hanging="0"/>
        <w:jc w:val="both"/>
        <w:rPr>
          <w:highlight w:val="white"/>
        </w:rPr>
      </w:pPr>
      <w:r>
        <w:rPr>
          <w:rFonts w:cs="Times New Roman" w:ascii="Times New Roman" w:hAnsi="Times New Roman"/>
          <w:highlight w:val="white"/>
        </w:rPr>
        <w:t>График платежей (приложение №3)</w:t>
      </w:r>
    </w:p>
    <w:p>
      <w:pPr>
        <w:pStyle w:val="Normal"/>
        <w:ind w:left="1620" w:hanging="0"/>
        <w:jc w:val="both"/>
        <w:rPr>
          <w:rFonts w:ascii="Times New Roman" w:hAnsi="Times New Roman" w:cs="Times New Roman"/>
          <w:color w:val="00000A"/>
          <w:highlight w:val="white"/>
        </w:rPr>
      </w:pPr>
      <w:r>
        <w:rPr>
          <w:rFonts w:cs="Times New Roman" w:ascii="Times New Roman" w:hAnsi="Times New Roman"/>
          <w:color w:val="00000A"/>
          <w:highlight w:val="white"/>
        </w:rPr>
      </w:r>
    </w:p>
    <w:p>
      <w:pPr>
        <w:pStyle w:val="Normal"/>
        <w:jc w:val="center"/>
        <w:rPr>
          <w:rFonts w:ascii="Times New Roman" w:hAnsi="Times New Roman" w:cs="Times New Roman"/>
          <w:b/>
          <w:b/>
          <w:color w:val="00000A"/>
          <w:highlight w:val="white"/>
          <w:u w:val="single"/>
        </w:rPr>
      </w:pPr>
      <w:r>
        <w:rPr>
          <w:rFonts w:cs="Times New Roman" w:ascii="Times New Roman" w:hAnsi="Times New Roman"/>
          <w:b/>
          <w:color w:val="00000A"/>
          <w:shd w:fill="FFFFFF" w:val="clear"/>
        </w:rPr>
        <w:t>11. Реквизиты сторон.</w:t>
      </w:r>
    </w:p>
    <w:tbl>
      <w:tblPr>
        <w:tblW w:w="9996" w:type="dxa"/>
        <w:jc w:val="left"/>
        <w:tblInd w:w="-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82" w:type="dxa"/>
          <w:bottom w:w="0" w:type="dxa"/>
          <w:right w:w="108" w:type="dxa"/>
        </w:tblCellMar>
        <w:tblLook w:firstRow="0" w:noVBand="0" w:lastRow="0" w:firstColumn="0" w:lastColumn="0" w:noHBand="0" w:val="0000"/>
      </w:tblPr>
      <w:tblGrid>
        <w:gridCol w:w="5007"/>
        <w:gridCol w:w="4988"/>
      </w:tblGrid>
      <w:tr>
        <w:trPr>
          <w:trHeight w:val="1" w:hRule="atLeast"/>
        </w:trPr>
        <w:tc>
          <w:tcPr>
            <w:tcW w:w="50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Pr>
          <w:p>
            <w:pPr>
              <w:pStyle w:val="Normal"/>
              <w:jc w:val="both"/>
              <w:rPr>
                <w:rFonts w:ascii="Times New Roman" w:hAnsi="Times New Roman" w:cs="Times New Roman"/>
                <w:b/>
                <w:b/>
                <w:color w:val="00000A"/>
                <w:highlight w:val="white"/>
                <w:u w:val="single"/>
              </w:rPr>
            </w:pPr>
            <w:r>
              <w:rPr>
                <w:rFonts w:cs="Times New Roman" w:ascii="Times New Roman" w:hAnsi="Times New Roman"/>
                <w:b/>
                <w:color w:val="00000A"/>
                <w:u w:val="single"/>
                <w:shd w:fill="FFFFFF" w:val="clear"/>
              </w:rPr>
              <w:t>Заказчик:</w:t>
            </w:r>
          </w:p>
        </w:tc>
        <w:tc>
          <w:tcPr>
            <w:tcW w:w="49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Pr>
          <w:p>
            <w:pPr>
              <w:pStyle w:val="Normal"/>
              <w:jc w:val="both"/>
              <w:rPr>
                <w:rFonts w:ascii="Times New Roman" w:hAnsi="Times New Roman" w:cs="Times New Roman"/>
                <w:b/>
                <w:b/>
                <w:color w:val="00000A"/>
                <w:highlight w:val="yellow"/>
                <w:u w:val="single"/>
              </w:rPr>
            </w:pPr>
            <w:r>
              <w:rPr>
                <w:rFonts w:cs="Times New Roman" w:ascii="Times New Roman" w:hAnsi="Times New Roman"/>
                <w:b/>
                <w:color w:val="00000A"/>
                <w:u w:val="single"/>
              </w:rPr>
              <w:t>Подрядчик:</w:t>
            </w:r>
          </w:p>
        </w:tc>
      </w:tr>
      <w:tr>
        <w:trPr>
          <w:trHeight w:val="1" w:hRule="atLeast"/>
        </w:trPr>
        <w:tc>
          <w:tcPr>
            <w:tcW w:w="50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Pr>
          <w:p>
            <w:pPr>
              <w:pStyle w:val="Normal"/>
              <w:jc w:val="both"/>
              <w:rPr>
                <w:rFonts w:ascii="Times New Roman" w:hAnsi="Times New Roman" w:cs="Times New Roman"/>
                <w:color w:val="00000A"/>
                <w:sz w:val="18"/>
                <w:szCs w:val="18"/>
                <w:highlight w:val="white"/>
              </w:rPr>
            </w:pPr>
            <w:r>
              <w:rPr>
                <w:rFonts w:cs="Times New Roman" w:ascii="Times New Roman" w:hAnsi="Times New Roman"/>
                <w:color w:val="00000A"/>
                <w:highlight w:val="white"/>
              </w:rPr>
              <w:t>Гродненское РУП «Фармация»</w:t>
            </w:r>
          </w:p>
          <w:p>
            <w:pPr>
              <w:pStyle w:val="Normal"/>
              <w:jc w:val="both"/>
              <w:rPr>
                <w:rFonts w:ascii="Times New Roman" w:hAnsi="Times New Roman" w:cs="Times New Roman"/>
                <w:color w:val="00000A"/>
                <w:sz w:val="18"/>
                <w:szCs w:val="18"/>
                <w:highlight w:val="white"/>
              </w:rPr>
            </w:pPr>
            <w:r>
              <w:rPr>
                <w:rFonts w:cs="Times New Roman" w:ascii="Times New Roman" w:hAnsi="Times New Roman"/>
                <w:color w:val="00000A"/>
                <w:shd w:fill="FFFFFF" w:val="clear"/>
              </w:rPr>
              <w:t>230023, г.Гродно, ул.Ожешко, 11</w:t>
            </w:r>
          </w:p>
          <w:p>
            <w:pPr>
              <w:pStyle w:val="Normal"/>
              <w:jc w:val="both"/>
              <w:rPr>
                <w:rFonts w:ascii="Times New Roman" w:hAnsi="Times New Roman" w:cs="Times New Roman"/>
                <w:color w:val="00000A"/>
                <w:sz w:val="18"/>
                <w:szCs w:val="18"/>
                <w:highlight w:val="white"/>
              </w:rPr>
            </w:pPr>
            <w:r>
              <w:rPr>
                <w:rFonts w:cs="Times New Roman" w:ascii="Times New Roman" w:hAnsi="Times New Roman"/>
                <w:color w:val="00000A"/>
                <w:shd w:fill="FFFFFF" w:val="clear"/>
              </w:rPr>
              <w:t>УНН 500059690, ОКПО 02013509</w:t>
            </w:r>
          </w:p>
          <w:p>
            <w:pPr>
              <w:pStyle w:val="Normal"/>
              <w:jc w:val="both"/>
              <w:rPr>
                <w:rFonts w:ascii="Times New Roman" w:hAnsi="Times New Roman" w:cs="Times New Roman"/>
                <w:color w:val="00000A"/>
                <w:sz w:val="18"/>
                <w:szCs w:val="18"/>
                <w:highlight w:val="white"/>
              </w:rPr>
            </w:pPr>
            <w:r>
              <w:rPr>
                <w:rFonts w:cs="Times New Roman" w:ascii="Times New Roman" w:hAnsi="Times New Roman"/>
                <w:color w:val="00000A"/>
                <w:shd w:fill="FFFFFF" w:val="clear"/>
              </w:rPr>
              <w:t xml:space="preserve">БИК </w:t>
            </w:r>
            <w:r>
              <w:rPr>
                <w:rFonts w:cs="Times New Roman" w:ascii="Times New Roman" w:hAnsi="Times New Roman"/>
                <w:color w:val="00000A"/>
                <w:shd w:fill="FFFFFF" w:val="clear"/>
                <w:lang w:val="en-US"/>
              </w:rPr>
              <w:t>BLBBBY</w:t>
            </w:r>
            <w:r>
              <w:rPr>
                <w:rFonts w:cs="Times New Roman" w:ascii="Times New Roman" w:hAnsi="Times New Roman"/>
                <w:color w:val="00000A"/>
                <w:shd w:fill="FFFFFF" w:val="clear"/>
              </w:rPr>
              <w:t>2</w:t>
            </w:r>
            <w:r>
              <w:rPr>
                <w:rFonts w:cs="Times New Roman" w:ascii="Times New Roman" w:hAnsi="Times New Roman"/>
                <w:color w:val="00000A"/>
                <w:shd w:fill="FFFFFF" w:val="clear"/>
                <w:lang w:val="en-US"/>
              </w:rPr>
              <w:t>X</w:t>
            </w:r>
          </w:p>
          <w:p>
            <w:pPr>
              <w:pStyle w:val="Normal"/>
              <w:jc w:val="both"/>
              <w:rPr>
                <w:rFonts w:ascii="Times New Roman" w:hAnsi="Times New Roman" w:cs="Times New Roman"/>
                <w:color w:val="00000A"/>
                <w:sz w:val="18"/>
                <w:szCs w:val="18"/>
                <w:highlight w:val="white"/>
              </w:rPr>
            </w:pPr>
            <w:r>
              <w:rPr>
                <w:rFonts w:cs="Times New Roman" w:ascii="Times New Roman" w:hAnsi="Times New Roman"/>
                <w:color w:val="00000A"/>
                <w:shd w:fill="FFFFFF" w:val="clear"/>
              </w:rPr>
              <w:t xml:space="preserve">р/с </w:t>
            </w:r>
            <w:r>
              <w:rPr>
                <w:rFonts w:cs="Times New Roman" w:ascii="Times New Roman" w:hAnsi="Times New Roman"/>
                <w:color w:val="00000A"/>
                <w:shd w:fill="FFFFFF" w:val="clear"/>
                <w:lang w:val="en-US"/>
              </w:rPr>
              <w:t>BY</w:t>
            </w:r>
            <w:r>
              <w:rPr>
                <w:rFonts w:cs="Times New Roman" w:ascii="Times New Roman" w:hAnsi="Times New Roman"/>
                <w:color w:val="00000A"/>
                <w:shd w:fill="FFFFFF" w:val="clear"/>
              </w:rPr>
              <w:t>81</w:t>
            </w:r>
            <w:r>
              <w:rPr>
                <w:rFonts w:cs="Times New Roman" w:ascii="Times New Roman" w:hAnsi="Times New Roman"/>
                <w:color w:val="00000A"/>
                <w:shd w:fill="FFFFFF" w:val="clear"/>
                <w:lang w:val="en-US"/>
              </w:rPr>
              <w:t>BLBB</w:t>
            </w:r>
            <w:r>
              <w:rPr>
                <w:rFonts w:cs="Times New Roman" w:ascii="Times New Roman" w:hAnsi="Times New Roman"/>
                <w:color w:val="00000A"/>
                <w:shd w:fill="FFFFFF" w:val="clear"/>
              </w:rPr>
              <w:t>30120500059690001001</w:t>
            </w:r>
          </w:p>
          <w:p>
            <w:pPr>
              <w:pStyle w:val="Normal"/>
              <w:jc w:val="both"/>
              <w:rPr>
                <w:rFonts w:ascii="Times New Roman" w:hAnsi="Times New Roman" w:cs="Times New Roman"/>
                <w:sz w:val="18"/>
                <w:szCs w:val="18"/>
              </w:rPr>
            </w:pPr>
            <w:r>
              <w:rPr>
                <w:rFonts w:cs="Times New Roman" w:ascii="Times New Roman" w:hAnsi="Times New Roman"/>
              </w:rPr>
              <w:t>Дирекция ОАО «Белинвестбанк» по Гродненской области</w:t>
            </w:r>
          </w:p>
          <w:p>
            <w:pPr>
              <w:pStyle w:val="Normal"/>
              <w:jc w:val="both"/>
              <w:rPr>
                <w:rFonts w:ascii="Times New Roman" w:hAnsi="Times New Roman" w:cs="Times New Roman"/>
                <w:sz w:val="18"/>
                <w:szCs w:val="18"/>
              </w:rPr>
            </w:pPr>
            <w:r>
              <w:rPr>
                <w:rFonts w:cs="Times New Roman" w:ascii="Times New Roman" w:hAnsi="Times New Roman"/>
              </w:rPr>
              <w:t>тел. юр группа (80152) 73 10 59</w:t>
            </w:r>
          </w:p>
          <w:p>
            <w:pPr>
              <w:pStyle w:val="Normal"/>
              <w:jc w:val="both"/>
              <w:rPr>
                <w:rFonts w:ascii="Times New Roman" w:hAnsi="Times New Roman" w:cs="Times New Roman"/>
                <w:sz w:val="18"/>
                <w:szCs w:val="18"/>
              </w:rPr>
            </w:pPr>
            <w:r>
              <w:rPr>
                <w:rFonts w:cs="Times New Roman" w:ascii="Times New Roman" w:hAnsi="Times New Roman"/>
              </w:rPr>
              <w:t>тел. бух. (80152) 72-00-33</w:t>
            </w:r>
          </w:p>
          <w:p>
            <w:pPr>
              <w:pStyle w:val="Normal"/>
              <w:jc w:val="both"/>
              <w:rPr>
                <w:rFonts w:ascii="Times New Roman" w:hAnsi="Times New Roman" w:cs="Times New Roman"/>
                <w:sz w:val="18"/>
                <w:szCs w:val="18"/>
              </w:rPr>
            </w:pPr>
            <w:r>
              <w:rPr>
                <w:rFonts w:cs="Times New Roman" w:ascii="Times New Roman" w:hAnsi="Times New Roman"/>
              </w:rPr>
              <w:t>т./ф. инж.гр. (80152) 72-38-13</w:t>
            </w:r>
          </w:p>
          <w:p>
            <w:pPr>
              <w:pStyle w:val="Normal"/>
              <w:jc w:val="both"/>
              <w:rPr>
                <w:rFonts w:ascii="Times New Roman" w:hAnsi="Times New Roman" w:cs="Times New Roman"/>
                <w:sz w:val="18"/>
                <w:szCs w:val="18"/>
                <w:highlight w:val="yellow"/>
                <w:u w:val="single"/>
              </w:rPr>
            </w:pPr>
            <w:r>
              <w:rPr>
                <w:rFonts w:cs="Times New Roman" w:ascii="Times New Roman" w:hAnsi="Times New Roman"/>
                <w:sz w:val="18"/>
                <w:szCs w:val="18"/>
                <w:highlight w:val="yellow"/>
              </w:rPr>
              <w:t>________________________________________</w:t>
            </w:r>
          </w:p>
          <w:p>
            <w:pPr>
              <w:pStyle w:val="Normal"/>
              <w:jc w:val="both"/>
              <w:rPr>
                <w:rFonts w:ascii="Times New Roman" w:hAnsi="Times New Roman" w:cs="Times New Roman"/>
                <w:sz w:val="18"/>
                <w:szCs w:val="18"/>
                <w:u w:val="single"/>
              </w:rPr>
            </w:pPr>
            <w:r>
              <w:rPr>
                <w:rFonts w:cs="Times New Roman" w:ascii="Times New Roman" w:hAnsi="Times New Roman"/>
                <w:sz w:val="18"/>
                <w:szCs w:val="18"/>
                <w:highlight w:val="yellow"/>
              </w:rPr>
              <w:t>________________________________________</w:t>
            </w:r>
          </w:p>
          <w:p>
            <w:pPr>
              <w:pStyle w:val="Normal"/>
              <w:jc w:val="both"/>
              <w:rPr>
                <w:rFonts w:ascii="Times New Roman" w:hAnsi="Times New Roman" w:cs="Times New Roman"/>
                <w:sz w:val="18"/>
                <w:szCs w:val="18"/>
              </w:rPr>
            </w:pPr>
            <w:r>
              <w:rPr>
                <w:rFonts w:cs="Times New Roman" w:ascii="Times New Roman" w:hAnsi="Times New Roman"/>
                <w:color w:val="00000A"/>
                <w:sz w:val="18"/>
                <w:szCs w:val="18"/>
                <w:shd w:fill="FFFFFF" w:val="clear"/>
              </w:rPr>
              <w:t>М.П.</w:t>
            </w:r>
          </w:p>
        </w:tc>
        <w:tc>
          <w:tcPr>
            <w:tcW w:w="49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Pr>
          <w:p>
            <w:pPr>
              <w:pStyle w:val="Normal"/>
              <w:jc w:val="both"/>
              <w:rPr>
                <w:rFonts w:ascii="Times New Roman" w:hAnsi="Times New Roman" w:cs="Times New Roman"/>
                <w:sz w:val="18"/>
                <w:szCs w:val="18"/>
                <w:highlight w:val="yellow"/>
              </w:rPr>
            </w:pPr>
            <w:r>
              <w:rPr>
                <w:rFonts w:cs="Times New Roman" w:ascii="Times New Roman" w:hAnsi="Times New Roman"/>
                <w:sz w:val="18"/>
                <w:szCs w:val="18"/>
                <w:highlight w:val="yellow"/>
              </w:rPr>
            </w:r>
          </w:p>
          <w:p>
            <w:pPr>
              <w:pStyle w:val="Normal"/>
              <w:jc w:val="both"/>
              <w:rPr>
                <w:rFonts w:ascii="Times New Roman" w:hAnsi="Times New Roman" w:cs="Times New Roman"/>
                <w:sz w:val="18"/>
                <w:szCs w:val="18"/>
                <w:highlight w:val="yellow"/>
              </w:rPr>
            </w:pPr>
            <w:r>
              <w:rPr>
                <w:rFonts w:cs="Times New Roman" w:ascii="Times New Roman" w:hAnsi="Times New Roman"/>
                <w:sz w:val="18"/>
                <w:szCs w:val="18"/>
                <w:highlight w:val="yellow"/>
              </w:rPr>
            </w:r>
          </w:p>
          <w:p>
            <w:pPr>
              <w:pStyle w:val="Normal"/>
              <w:jc w:val="both"/>
              <w:rPr>
                <w:rFonts w:ascii="Times New Roman" w:hAnsi="Times New Roman" w:cs="Times New Roman"/>
                <w:sz w:val="18"/>
                <w:szCs w:val="18"/>
                <w:highlight w:val="yellow"/>
              </w:rPr>
            </w:pPr>
            <w:r>
              <w:rPr>
                <w:rFonts w:cs="Times New Roman" w:ascii="Times New Roman" w:hAnsi="Times New Roman"/>
                <w:sz w:val="18"/>
                <w:szCs w:val="18"/>
                <w:highlight w:val="yellow"/>
              </w:rPr>
            </w:r>
          </w:p>
          <w:p>
            <w:pPr>
              <w:pStyle w:val="Normal"/>
              <w:jc w:val="both"/>
              <w:rPr>
                <w:rFonts w:ascii="Times New Roman" w:hAnsi="Times New Roman" w:cs="Times New Roman"/>
                <w:sz w:val="18"/>
                <w:szCs w:val="18"/>
                <w:highlight w:val="yellow"/>
              </w:rPr>
            </w:pPr>
            <w:r>
              <w:rPr>
                <w:rFonts w:cs="Times New Roman" w:ascii="Times New Roman" w:hAnsi="Times New Roman"/>
                <w:sz w:val="18"/>
                <w:szCs w:val="18"/>
                <w:highlight w:val="yellow"/>
              </w:rPr>
            </w:r>
          </w:p>
          <w:p>
            <w:pPr>
              <w:pStyle w:val="Normal"/>
              <w:jc w:val="both"/>
              <w:rPr>
                <w:rFonts w:ascii="Times New Roman" w:hAnsi="Times New Roman" w:cs="Times New Roman"/>
                <w:sz w:val="18"/>
                <w:szCs w:val="18"/>
                <w:highlight w:val="yellow"/>
              </w:rPr>
            </w:pPr>
            <w:r>
              <w:rPr>
                <w:rFonts w:cs="Times New Roman" w:ascii="Times New Roman" w:hAnsi="Times New Roman"/>
                <w:sz w:val="18"/>
                <w:szCs w:val="18"/>
                <w:highlight w:val="yellow"/>
              </w:rPr>
            </w:r>
          </w:p>
          <w:p>
            <w:pPr>
              <w:pStyle w:val="Normal"/>
              <w:jc w:val="both"/>
              <w:rPr>
                <w:rFonts w:ascii="Times New Roman" w:hAnsi="Times New Roman" w:cs="Times New Roman"/>
                <w:sz w:val="18"/>
                <w:szCs w:val="18"/>
                <w:highlight w:val="yellow"/>
              </w:rPr>
            </w:pPr>
            <w:r>
              <w:rPr>
                <w:rFonts w:cs="Times New Roman" w:ascii="Times New Roman" w:hAnsi="Times New Roman"/>
                <w:sz w:val="18"/>
                <w:szCs w:val="18"/>
                <w:highlight w:val="yellow"/>
              </w:rPr>
            </w:r>
          </w:p>
          <w:p>
            <w:pPr>
              <w:pStyle w:val="Normal"/>
              <w:jc w:val="both"/>
              <w:rPr>
                <w:rFonts w:ascii="Times New Roman" w:hAnsi="Times New Roman" w:cs="Times New Roman"/>
                <w:sz w:val="18"/>
                <w:szCs w:val="18"/>
                <w:highlight w:val="yellow"/>
              </w:rPr>
            </w:pPr>
            <w:r>
              <w:rPr>
                <w:rFonts w:cs="Times New Roman" w:ascii="Times New Roman" w:hAnsi="Times New Roman"/>
                <w:sz w:val="18"/>
                <w:szCs w:val="18"/>
                <w:highlight w:val="yellow"/>
              </w:rPr>
            </w:r>
          </w:p>
          <w:p>
            <w:pPr>
              <w:pStyle w:val="Normal"/>
              <w:jc w:val="both"/>
              <w:rPr>
                <w:rFonts w:ascii="Times New Roman" w:hAnsi="Times New Roman" w:cs="Times New Roman"/>
                <w:sz w:val="18"/>
                <w:szCs w:val="18"/>
                <w:highlight w:val="yellow"/>
              </w:rPr>
            </w:pPr>
            <w:r>
              <w:rPr>
                <w:rFonts w:cs="Times New Roman" w:ascii="Times New Roman" w:hAnsi="Times New Roman"/>
                <w:sz w:val="18"/>
                <w:szCs w:val="18"/>
                <w:highlight w:val="yellow"/>
              </w:rPr>
            </w:r>
          </w:p>
          <w:p>
            <w:pPr>
              <w:pStyle w:val="Normal"/>
              <w:jc w:val="both"/>
              <w:rPr>
                <w:rFonts w:ascii="Times New Roman" w:hAnsi="Times New Roman" w:cs="Times New Roman"/>
                <w:sz w:val="18"/>
                <w:szCs w:val="18"/>
                <w:highlight w:val="yellow"/>
              </w:rPr>
            </w:pPr>
            <w:r>
              <w:rPr>
                <w:rFonts w:cs="Times New Roman" w:ascii="Times New Roman" w:hAnsi="Times New Roman"/>
                <w:sz w:val="18"/>
                <w:szCs w:val="18"/>
                <w:highlight w:val="yellow"/>
              </w:rPr>
            </w:r>
          </w:p>
          <w:p>
            <w:pPr>
              <w:pStyle w:val="Normal"/>
              <w:jc w:val="both"/>
              <w:rPr>
                <w:rFonts w:ascii="Times New Roman" w:hAnsi="Times New Roman" w:cs="Times New Roman"/>
                <w:sz w:val="18"/>
                <w:szCs w:val="18"/>
                <w:highlight w:val="yellow"/>
              </w:rPr>
            </w:pPr>
            <w:r>
              <w:rPr>
                <w:rFonts w:cs="Times New Roman" w:ascii="Times New Roman" w:hAnsi="Times New Roman"/>
                <w:sz w:val="18"/>
                <w:szCs w:val="18"/>
                <w:highlight w:val="yellow"/>
              </w:rPr>
            </w:r>
          </w:p>
          <w:p>
            <w:pPr>
              <w:pStyle w:val="Normal"/>
              <w:jc w:val="both"/>
              <w:rPr>
                <w:rFonts w:ascii="Times New Roman" w:hAnsi="Times New Roman" w:cs="Times New Roman"/>
                <w:sz w:val="18"/>
                <w:szCs w:val="18"/>
                <w:highlight w:val="yellow"/>
              </w:rPr>
            </w:pPr>
            <w:r>
              <w:rPr>
                <w:rFonts w:cs="Times New Roman" w:ascii="Times New Roman" w:hAnsi="Times New Roman"/>
                <w:sz w:val="18"/>
                <w:szCs w:val="18"/>
                <w:highlight w:val="yellow"/>
              </w:rPr>
            </w:r>
          </w:p>
          <w:p>
            <w:pPr>
              <w:pStyle w:val="Normal"/>
              <w:jc w:val="both"/>
              <w:rPr>
                <w:rFonts w:ascii="Times New Roman" w:hAnsi="Times New Roman" w:cs="Times New Roman"/>
                <w:sz w:val="18"/>
                <w:szCs w:val="18"/>
                <w:highlight w:val="yellow"/>
              </w:rPr>
            </w:pPr>
            <w:r>
              <w:rPr>
                <w:rFonts w:cs="Times New Roman" w:ascii="Times New Roman" w:hAnsi="Times New Roman"/>
                <w:color w:val="00000A"/>
                <w:sz w:val="18"/>
                <w:szCs w:val="18"/>
                <w:highlight w:val="yellow"/>
                <w:shd w:fill="FFFFFF" w:val="clear"/>
              </w:rPr>
              <w:t>М.П.</w:t>
            </w:r>
          </w:p>
        </w:tc>
      </w:tr>
    </w:tbl>
    <w:p>
      <w:pPr>
        <w:pStyle w:val="Justify"/>
        <w:spacing w:before="0" w:after="160"/>
        <w:ind w:hanging="0"/>
        <w:rPr/>
      </w:pPr>
      <w:r>
        <w:rPr/>
      </w:r>
    </w:p>
    <w:sectPr>
      <w:footerReference w:type="default" r:id="rId2"/>
      <w:footerReference w:type="first" r:id="rId3"/>
      <w:type w:val="nextPage"/>
      <w:pgSz w:w="12240" w:h="15840"/>
      <w:pgMar w:left="1134" w:right="476" w:header="0" w:top="709" w:footer="431" w:bottom="1135" w:gutter="0"/>
      <w:pgNumType w:start="1" w:fmt="decimal"/>
      <w:formProt w:val="false"/>
      <w:titlePg/>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ambri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ind w:right="360" w:hanging="0"/>
      <w:rPr/>
    </w:pPr>
    <w:r>
      <mc:AlternateContent>
        <mc:Choice Requires="wps">
          <w:drawing>
            <wp:anchor behindDoc="1" distT="0" distB="0" distL="0" distR="0" simplePos="0" locked="0" layoutInCell="1" allowOverlap="1" relativeHeight="8" wp14:anchorId="3A48E0CF">
              <wp:simplePos x="0" y="0"/>
              <wp:positionH relativeFrom="margin">
                <wp:align>right</wp:align>
              </wp:positionH>
              <wp:positionV relativeFrom="paragraph">
                <wp:posOffset>635</wp:posOffset>
              </wp:positionV>
              <wp:extent cx="81280" cy="174625"/>
              <wp:effectExtent l="0" t="0" r="0" b="0"/>
              <wp:wrapSquare wrapText="largest"/>
              <wp:docPr id="1" name="Врезка1"/>
              <a:graphic xmlns:a="http://schemas.openxmlformats.org/drawingml/2006/main">
                <a:graphicData uri="http://schemas.microsoft.com/office/word/2010/wordprocessingShape">
                  <wps:wsp>
                    <wps:cNvSpPr/>
                    <wps:spPr>
                      <a:xfrm>
                        <a:off x="0" y="0"/>
                        <a:ext cx="80640" cy="173880"/>
                      </a:xfrm>
                      <a:prstGeom prst="rect">
                        <a:avLst/>
                      </a:prstGeom>
                      <a:noFill/>
                      <a:ln>
                        <a:noFill/>
                      </a:ln>
                    </wps:spPr>
                    <wps:style>
                      <a:lnRef idx="0"/>
                      <a:fillRef idx="0"/>
                      <a:effectRef idx="0"/>
                      <a:fontRef idx="minor"/>
                    </wps:style>
                    <wps:txbx>
                      <w:txbxContent>
                        <w:p>
                          <w:pPr>
                            <w:pStyle w:val="Style23"/>
                            <w:rPr/>
                          </w:pPr>
                          <w:r>
                            <w:rPr>
                              <w:rStyle w:val="Pagenumber"/>
                              <w:rFonts w:cs="Mangal"/>
                              <w:color w:val="000000"/>
                            </w:rPr>
                            <w:fldChar w:fldCharType="begin"/>
                          </w:r>
                          <w:r>
                            <w:rPr>
                              <w:rStyle w:val="Pagenumber"/>
                              <w:rFonts w:cs="Mangal"/>
                            </w:rPr>
                            <w:instrText> PAGE </w:instrText>
                          </w:r>
                          <w:r>
                            <w:rPr>
                              <w:rStyle w:val="Pagenumber"/>
                              <w:rFonts w:cs="Mangal"/>
                            </w:rPr>
                            <w:fldChar w:fldCharType="separate"/>
                          </w:r>
                          <w:r>
                            <w:rPr>
                              <w:rStyle w:val="Pagenumber"/>
                              <w:rFonts w:cs="Mangal"/>
                            </w:rPr>
                            <w:t>8</w:t>
                          </w:r>
                          <w:r>
                            <w:rPr>
                              <w:rStyle w:val="Pagenumber"/>
                              <w:rFonts w:cs="Mangal"/>
                            </w:rPr>
                            <w:fldChar w:fldCharType="end"/>
                          </w:r>
                        </w:p>
                      </w:txbxContent>
                    </wps:txbx>
                    <wps:bodyPr lIns="0" rIns="0" tIns="0" bIns="0">
                      <a:spAutoFit/>
                    </wps:bodyPr>
                  </wps:wsp>
                </a:graphicData>
              </a:graphic>
            </wp:anchor>
          </w:drawing>
        </mc:Choice>
        <mc:Fallback>
          <w:pict>
            <v:rect id="shape_0" ID="Врезка1" stroked="f" style="position:absolute;margin-left:525.1pt;margin-top:0.05pt;width:6.3pt;height:13.65pt;mso-position-horizontal:right;mso-position-horizontal-relative:margin" wp14:anchorId="3A48E0CF">
              <w10:wrap type="square"/>
              <v:fill o:detectmouseclick="t" on="false"/>
              <v:stroke color="#3465a4" joinstyle="round" endcap="flat"/>
              <v:textbox>
                <w:txbxContent>
                  <w:p>
                    <w:pPr>
                      <w:pStyle w:val="Style23"/>
                      <w:rPr/>
                    </w:pPr>
                    <w:r>
                      <w:rPr>
                        <w:rStyle w:val="Pagenumber"/>
                        <w:rFonts w:cs="Mangal"/>
                        <w:color w:val="000000"/>
                      </w:rPr>
                      <w:fldChar w:fldCharType="begin"/>
                    </w:r>
                    <w:r>
                      <w:rPr>
                        <w:rStyle w:val="Pagenumber"/>
                        <w:rFonts w:cs="Mangal"/>
                      </w:rPr>
                      <w:instrText> PAGE </w:instrText>
                    </w:r>
                    <w:r>
                      <w:rPr>
                        <w:rStyle w:val="Pagenumber"/>
                        <w:rFonts w:cs="Mangal"/>
                      </w:rPr>
                      <w:fldChar w:fldCharType="separate"/>
                    </w:r>
                    <w:r>
                      <w:rPr>
                        <w:rStyle w:val="Pagenumber"/>
                        <w:rFonts w:cs="Mangal"/>
                      </w:rPr>
                      <w:t>8</w:t>
                    </w:r>
                    <w:r>
                      <w:rPr>
                        <w:rStyle w:val="Pagenumber"/>
                        <w:rFonts w:cs="Mangal"/>
                      </w:rPr>
                      <w:fldChar w:fldCharType="end"/>
                    </w:r>
                  </w:p>
                </w:txbxContent>
              </v:textbox>
            </v:rect>
          </w:pict>
        </mc:Fallback>
      </mc:AlternateContent>
    </w:r>
    <w:r>
      <w:rPr/>
      <w:t>Заказчик __________________________              Подрядчик ___________________________</w:t>
    </w:r>
  </w:p>
  <w:p>
    <w:pPr>
      <w:pStyle w:val="Style23"/>
      <w:ind w:right="360" w:hanging="0"/>
      <w:rPr/>
    </w:pPr>
    <w:r>
      <w:rPr/>
    </w:r>
  </w:p>
  <w:p>
    <w:pPr>
      <w:pStyle w:val="Style23"/>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pBdr>
        <w:top w:val="thinThickSmallGap" w:sz="24" w:space="1" w:color="622423"/>
      </w:pBdr>
      <w:rPr>
        <w:rFonts w:ascii="Cambria" w:hAnsi="Cambria" w:eastAsia="" w:cs="" w:asciiTheme="majorHAnsi" w:cstheme="majorBidi" w:eastAsiaTheme="majorEastAsia" w:hAnsiTheme="majorHAnsi"/>
      </w:rPr>
    </w:pPr>
    <w:r>
      <w:rPr>
        <w:rFonts w:eastAsia="" w:cs="" w:ascii="Cambria" w:hAnsi="Cambria" w:asciiTheme="majorHAnsi" w:cstheme="majorBidi" w:eastAsiaTheme="majorEastAsia" w:hAnsiTheme="majorHAnsi"/>
      </w:rPr>
      <w:t>Заказчик_____________________</w:t>
      <w:tab/>
      <w:tab/>
      <w:t>Подрядчик _____________________</w:t>
      <w:tab/>
      <w:t xml:space="preserve"> </w:t>
    </w:r>
  </w:p>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00e0c"/>
    <w:pPr>
      <w:widowControl w:val="false"/>
      <w:bidi w:val="0"/>
      <w:jc w:val="left"/>
    </w:pPr>
    <w:rPr>
      <w:rFonts w:ascii="Liberation Serif" w:hAnsi="Liberation Serif" w:eastAsia="SimSun" w:cs="Mangal"/>
      <w:color w:val="auto"/>
      <w:kern w:val="0"/>
      <w:sz w:val="24"/>
      <w:szCs w:val="24"/>
      <w:lang w:val="ru-RU" w:eastAsia="zh-CN" w:bidi="hi-IN"/>
    </w:rPr>
  </w:style>
  <w:style w:type="character" w:styleId="DefaultParagraphFont" w:default="1">
    <w:name w:val="Default Paragraph Font"/>
    <w:uiPriority w:val="1"/>
    <w:semiHidden/>
    <w:unhideWhenUsed/>
    <w:qFormat/>
    <w:rPr/>
  </w:style>
  <w:style w:type="character" w:styleId="Style14" w:customStyle="1">
    <w:name w:val="Основной текст Знак"/>
    <w:uiPriority w:val="99"/>
    <w:semiHidden/>
    <w:qFormat/>
    <w:locked/>
    <w:rsid w:val="004d6158"/>
    <w:rPr>
      <w:rFonts w:cs="Times New Roman"/>
      <w:sz w:val="21"/>
      <w:szCs w:val="21"/>
      <w:lang w:eastAsia="zh-CN" w:bidi="hi-IN"/>
    </w:rPr>
  </w:style>
  <w:style w:type="character" w:styleId="Style15" w:customStyle="1">
    <w:name w:val="Нижний колонтитул Знак"/>
    <w:uiPriority w:val="99"/>
    <w:qFormat/>
    <w:locked/>
    <w:rsid w:val="0085470f"/>
    <w:rPr>
      <w:rFonts w:cs="Times New Roman"/>
      <w:sz w:val="21"/>
      <w:szCs w:val="21"/>
      <w:lang w:eastAsia="zh-CN" w:bidi="hi-IN"/>
    </w:rPr>
  </w:style>
  <w:style w:type="character" w:styleId="Pagenumber">
    <w:name w:val="page number"/>
    <w:uiPriority w:val="99"/>
    <w:qFormat/>
    <w:rsid w:val="00906bf3"/>
    <w:rPr>
      <w:rFonts w:cs="Times New Roman"/>
    </w:rPr>
  </w:style>
  <w:style w:type="character" w:styleId="Style16" w:customStyle="1">
    <w:name w:val="Верхний колонтитул Знак"/>
    <w:uiPriority w:val="99"/>
    <w:semiHidden/>
    <w:qFormat/>
    <w:locked/>
    <w:rsid w:val="0085470f"/>
    <w:rPr>
      <w:rFonts w:cs="Times New Roman"/>
      <w:sz w:val="21"/>
      <w:szCs w:val="21"/>
      <w:lang w:eastAsia="zh-CN" w:bidi="hi-IN"/>
    </w:rPr>
  </w:style>
  <w:style w:type="character" w:styleId="ListLabel1" w:customStyle="1">
    <w:name w:val="ListLabel 1"/>
    <w:qFormat/>
    <w:rPr>
      <w:rFonts w:cs="Times New Roman"/>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cs="Times New Roman"/>
    </w:rPr>
  </w:style>
  <w:style w:type="character" w:styleId="ListLabel34" w:customStyle="1">
    <w:name w:val="ListLabel 34"/>
    <w:qFormat/>
    <w:rPr>
      <w:rFonts w:ascii="Times New Roman" w:hAnsi="Times New Roman" w:cs="Symbol"/>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cs="Times New Roman"/>
    </w:rPr>
  </w:style>
  <w:style w:type="character" w:styleId="Hnormal" w:customStyle="1">
    <w:name w:val="h-normal"/>
    <w:basedOn w:val="DefaultParagraphFont"/>
    <w:qFormat/>
    <w:rsid w:val="00275669"/>
    <w:rPr/>
  </w:style>
  <w:style w:type="character" w:styleId="Style17" w:customStyle="1">
    <w:name w:val="Текст выноски Знак"/>
    <w:basedOn w:val="DefaultParagraphFont"/>
    <w:uiPriority w:val="99"/>
    <w:semiHidden/>
    <w:qFormat/>
    <w:rsid w:val="00df419c"/>
    <w:rPr>
      <w:rFonts w:ascii="Tahoma" w:hAnsi="Tahoma"/>
      <w:sz w:val="16"/>
      <w:szCs w:val="14"/>
      <w:lang w:eastAsia="zh-CN" w:bidi="hi-IN"/>
    </w:rPr>
  </w:style>
  <w:style w:type="character" w:styleId="ListLabel43" w:customStyle="1">
    <w:name w:val="ListLabel 43"/>
    <w:qFormat/>
    <w:rPr>
      <w:rFonts w:ascii="Times New Roman" w:hAnsi="Times New Roman" w:cs="Symbol"/>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Symbol"/>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ascii="Times New Roman" w:hAnsi="Times New Roman" w:cs="Symbol"/>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ascii="Times New Roman" w:hAnsi="Times New Roman" w:cs="Symbol"/>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name w:val="ListLabel 79"/>
    <w:qFormat/>
    <w:rPr>
      <w:rFonts w:ascii="Times New Roman" w:hAnsi="Times New Roman" w:cs="Symbol"/>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ascii="Times New Roman" w:hAnsi="Times New Roman" w:cs="Symbol"/>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ascii="Times New Roman" w:hAnsi="Times New Roman" w:cs="Symbol"/>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paragraph" w:styleId="Style18" w:customStyle="1">
    <w:name w:val="Заголовок"/>
    <w:basedOn w:val="Normal"/>
    <w:next w:val="Style19"/>
    <w:uiPriority w:val="99"/>
    <w:qFormat/>
    <w:rsid w:val="00300e0c"/>
    <w:pPr>
      <w:keepNext w:val="true"/>
      <w:spacing w:before="240" w:after="120"/>
    </w:pPr>
    <w:rPr>
      <w:rFonts w:ascii="Liberation Sans" w:hAnsi="Liberation Sans"/>
      <w:sz w:val="28"/>
      <w:szCs w:val="28"/>
    </w:rPr>
  </w:style>
  <w:style w:type="paragraph" w:styleId="Style19">
    <w:name w:val="Body Text"/>
    <w:basedOn w:val="Normal"/>
    <w:uiPriority w:val="99"/>
    <w:rsid w:val="00300e0c"/>
    <w:pPr>
      <w:spacing w:lineRule="auto" w:line="288" w:before="0" w:after="140"/>
    </w:pPr>
    <w:rPr/>
  </w:style>
  <w:style w:type="paragraph" w:styleId="Style20">
    <w:name w:val="List"/>
    <w:basedOn w:val="Style19"/>
    <w:uiPriority w:val="99"/>
    <w:rsid w:val="00300e0c"/>
    <w:pPr/>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Caption">
    <w:name w:val="caption"/>
    <w:basedOn w:val="Normal"/>
    <w:uiPriority w:val="99"/>
    <w:qFormat/>
    <w:rsid w:val="00300e0c"/>
    <w:pPr>
      <w:suppressLineNumbers/>
      <w:spacing w:before="120" w:after="120"/>
    </w:pPr>
    <w:rPr>
      <w:i/>
      <w:iCs/>
    </w:rPr>
  </w:style>
  <w:style w:type="paragraph" w:styleId="Indexheading">
    <w:name w:val="index heading"/>
    <w:basedOn w:val="Normal"/>
    <w:uiPriority w:val="99"/>
    <w:qFormat/>
    <w:rsid w:val="00300e0c"/>
    <w:pPr>
      <w:suppressLineNumbers/>
    </w:pPr>
    <w:rPr/>
  </w:style>
  <w:style w:type="paragraph" w:styleId="Index1">
    <w:name w:val="index 1"/>
    <w:basedOn w:val="Normal"/>
    <w:next w:val="Normal"/>
    <w:autoRedefine/>
    <w:uiPriority w:val="99"/>
    <w:semiHidden/>
    <w:qFormat/>
    <w:rsid w:val="004659c4"/>
    <w:pPr>
      <w:ind w:left="240" w:hanging="240"/>
    </w:pPr>
    <w:rPr/>
  </w:style>
  <w:style w:type="paragraph" w:styleId="Style23">
    <w:name w:val="Footer"/>
    <w:basedOn w:val="Normal"/>
    <w:uiPriority w:val="99"/>
    <w:rsid w:val="00906bf3"/>
    <w:pPr>
      <w:tabs>
        <w:tab w:val="clear" w:pos="709"/>
        <w:tab w:val="center" w:pos="4677" w:leader="none"/>
        <w:tab w:val="right" w:pos="9355" w:leader="none"/>
      </w:tabs>
    </w:pPr>
    <w:rPr/>
  </w:style>
  <w:style w:type="paragraph" w:styleId="Style24">
    <w:name w:val="Header"/>
    <w:basedOn w:val="Normal"/>
    <w:uiPriority w:val="99"/>
    <w:rsid w:val="00906bf3"/>
    <w:pPr>
      <w:tabs>
        <w:tab w:val="clear" w:pos="709"/>
        <w:tab w:val="center" w:pos="4677" w:leader="none"/>
        <w:tab w:val="right" w:pos="9355" w:leader="none"/>
      </w:tabs>
    </w:pPr>
    <w:rPr/>
  </w:style>
  <w:style w:type="paragraph" w:styleId="Justify" w:customStyle="1">
    <w:name w:val="justify"/>
    <w:basedOn w:val="Normal"/>
    <w:qFormat/>
    <w:rsid w:val="002c4e7c"/>
    <w:pPr>
      <w:widowControl/>
      <w:spacing w:before="0" w:after="160"/>
      <w:ind w:firstLine="567"/>
      <w:jc w:val="both"/>
    </w:pPr>
    <w:rPr>
      <w:rFonts w:ascii="Times New Roman" w:hAnsi="Times New Roman" w:eastAsia="Times New Roman" w:cs="Times New Roman"/>
      <w:lang w:eastAsia="ru-RU" w:bidi="ar-SA"/>
    </w:rPr>
  </w:style>
  <w:style w:type="paragraph" w:styleId="Style25" w:customStyle="1">
    <w:name w:val="Содержимое врезки"/>
    <w:basedOn w:val="Normal"/>
    <w:qFormat/>
    <w:pPr/>
    <w:rPr/>
  </w:style>
  <w:style w:type="paragraph" w:styleId="Pnormal" w:customStyle="1">
    <w:name w:val="p-normal"/>
    <w:basedOn w:val="Normal"/>
    <w:qFormat/>
    <w:rsid w:val="00275669"/>
    <w:pPr>
      <w:widowControl/>
      <w:spacing w:beforeAutospacing="1" w:afterAutospacing="1"/>
    </w:pPr>
    <w:rPr>
      <w:rFonts w:ascii="Times New Roman" w:hAnsi="Times New Roman" w:eastAsia="Times New Roman" w:cs="Times New Roman"/>
      <w:lang w:eastAsia="ru-RU" w:bidi="ar-SA"/>
    </w:rPr>
  </w:style>
  <w:style w:type="paragraph" w:styleId="BalloonText">
    <w:name w:val="Balloon Text"/>
    <w:basedOn w:val="Normal"/>
    <w:uiPriority w:val="99"/>
    <w:semiHidden/>
    <w:unhideWhenUsed/>
    <w:qFormat/>
    <w:rsid w:val="00df419c"/>
    <w:pPr/>
    <w:rPr>
      <w:rFonts w:ascii="Tahoma" w:hAnsi="Tahoma"/>
      <w:sz w:val="16"/>
      <w:szCs w:val="1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EF42F-9094-4C51-8DED-828FD6F0D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Application>LibreOffice/6.1.3.2$Windows_X86_64 LibreOffice_project/86daf60bf00efa86ad547e59e09d6bb77c699acb</Application>
  <Pages>8</Pages>
  <Words>2955</Words>
  <Characters>21552</Characters>
  <CharactersWithSpaces>24456</CharactersWithSpaces>
  <Paragraphs>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2021-05-12T13:25:00Z</dcterms:created>
  <dc:creator>WiZaRd</dc:creator>
  <dc:description/>
  <dc:language>ru-RU</dc:language>
  <cp:lastModifiedBy/>
  <cp:lastPrinted>2021-05-13T16:11:20Z</cp:lastPrinted>
  <dcterms:modified xsi:type="dcterms:W3CDTF">2021-05-13T16:13:44Z</dcterms:modified>
  <cp:revision>7</cp:revision>
  <dc:subject/>
  <dc:title>ДОГОВОР СТРОИТЕЛЬНОГО ПОДРЯДА №24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